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53141AC9">
      <w:pPr>
        <w:spacing w:line="360" w:lineRule="auto"/>
        <w:jc w:val="center"/>
        <w:rPr>
          <w:rFonts w:ascii="宋体" w:hAnsi="宋体" w:eastAsia="宋体" w:cs="宋体"/>
          <w:b/>
          <w:sz w:val="44"/>
          <w:szCs w:val="44"/>
        </w:rPr>
      </w:pPr>
      <w:r>
        <w:rPr>
          <w:rFonts w:hint="eastAsia" w:asciiTheme="majorEastAsia" w:hAnsiTheme="majorEastAsia" w:eastAsiaTheme="majorEastAsia" w:cstheme="majorEastAsia"/>
          <w:bCs/>
          <w:color w:val="333333"/>
          <w:kern w:val="0"/>
          <w:sz w:val="44"/>
          <w:szCs w:val="44"/>
        </w:rPr>
        <w:t>合肥体育中心项目升级改造一期工程</w:t>
      </w:r>
      <w:r>
        <w:rPr>
          <w:rFonts w:hint="eastAsia" w:ascii="宋体" w:hAnsi="宋体" w:eastAsia="宋体" w:cs="宋体"/>
          <w:bCs/>
          <w:sz w:val="44"/>
          <w:szCs w:val="44"/>
        </w:rPr>
        <w:t>招标工程量清单、最高投标限价</w:t>
      </w:r>
      <w:r>
        <w:rPr>
          <w:rFonts w:hint="eastAsia" w:ascii="宋体" w:hAnsi="宋体" w:eastAsia="宋体" w:cs="宋体"/>
          <w:sz w:val="44"/>
          <w:szCs w:val="44"/>
        </w:rPr>
        <w:t>编制补疑</w:t>
      </w:r>
    </w:p>
    <w:p w14:paraId="4F3E8F17">
      <w:pPr>
        <w:spacing w:line="360" w:lineRule="auto"/>
        <w:ind w:firstLine="1760" w:firstLineChars="400"/>
        <w:rPr>
          <w:rFonts w:ascii="宋体" w:hAnsi="宋体" w:eastAsia="宋体" w:cs="宋体"/>
          <w:sz w:val="44"/>
          <w:szCs w:val="44"/>
          <w:u w:val="single"/>
        </w:rPr>
      </w:pPr>
      <w:r>
        <w:rPr>
          <w:rFonts w:hint="eastAsia" w:ascii="宋体" w:hAnsi="宋体" w:eastAsia="宋体" w:cs="宋体"/>
          <w:sz w:val="44"/>
          <w:szCs w:val="44"/>
        </w:rPr>
        <w:t>项目编号：</w:t>
      </w:r>
    </w:p>
    <w:p w14:paraId="123FD843">
      <w:pPr>
        <w:adjustRightInd w:val="0"/>
        <w:snapToGrid w:val="0"/>
        <w:spacing w:line="360" w:lineRule="auto"/>
        <w:outlineLvl w:val="0"/>
        <w:rPr>
          <w:rFonts w:ascii="黑体" w:hAnsi="黑体" w:eastAsia="黑体" w:cs="黑体"/>
          <w:bCs/>
          <w:sz w:val="28"/>
          <w:szCs w:val="28"/>
        </w:rPr>
      </w:pPr>
      <w:r>
        <w:rPr>
          <w:rFonts w:hint="eastAsia" w:ascii="黑体" w:hAnsi="黑体" w:eastAsia="黑体" w:cs="黑体"/>
          <w:bCs/>
          <w:sz w:val="28"/>
          <w:szCs w:val="28"/>
        </w:rPr>
        <w:t>一、重要提示</w:t>
      </w:r>
    </w:p>
    <w:p w14:paraId="3E34A29B">
      <w:pPr>
        <w:adjustRightInd w:val="0"/>
        <w:snapToGrid w:val="0"/>
        <w:spacing w:line="360" w:lineRule="auto"/>
        <w:ind w:firstLine="560" w:firstLineChars="200"/>
        <w:rPr>
          <w:rFonts w:ascii="仿宋" w:hAnsi="仿宋" w:eastAsia="仿宋"/>
          <w:bCs/>
          <w:sz w:val="28"/>
          <w:szCs w:val="28"/>
        </w:rPr>
      </w:pPr>
      <w:r>
        <w:rPr>
          <w:rFonts w:hint="eastAsia" w:ascii="仿宋" w:hAnsi="仿宋" w:eastAsia="仿宋"/>
          <w:bCs/>
          <w:sz w:val="28"/>
          <w:szCs w:val="28"/>
        </w:rPr>
        <w:t>本工程措施项目费率和不可竞争费率按“</w:t>
      </w:r>
      <w:r>
        <w:rPr>
          <w:rFonts w:hint="eastAsia" w:ascii="仿宋" w:hAnsi="仿宋" w:eastAsia="仿宋"/>
          <w:bCs/>
          <w:sz w:val="28"/>
          <w:szCs w:val="28"/>
          <w:u w:val="single"/>
          <w:lang w:val="en-US" w:eastAsia="zh-CN"/>
        </w:rPr>
        <w:t>土建工程</w:t>
      </w:r>
      <w:r>
        <w:rPr>
          <w:rFonts w:hint="eastAsia" w:ascii="仿宋" w:hAnsi="仿宋" w:eastAsia="仿宋"/>
          <w:bCs/>
          <w:sz w:val="28"/>
          <w:szCs w:val="28"/>
        </w:rPr>
        <w:t>”的费率计取。</w:t>
      </w:r>
    </w:p>
    <w:p w14:paraId="63496881">
      <w:pPr>
        <w:adjustRightInd w:val="0"/>
        <w:snapToGrid w:val="0"/>
        <w:spacing w:line="360" w:lineRule="auto"/>
        <w:outlineLvl w:val="0"/>
        <w:rPr>
          <w:rFonts w:ascii="黑体" w:hAnsi="黑体" w:eastAsia="黑体" w:cs="黑体"/>
          <w:bCs/>
          <w:sz w:val="28"/>
          <w:szCs w:val="28"/>
        </w:rPr>
      </w:pPr>
      <w:r>
        <w:rPr>
          <w:rFonts w:hint="eastAsia" w:ascii="黑体" w:hAnsi="黑体" w:eastAsia="黑体" w:cs="黑体"/>
          <w:bCs/>
          <w:sz w:val="28"/>
          <w:szCs w:val="28"/>
        </w:rPr>
        <w:t>二、招标需求</w:t>
      </w:r>
    </w:p>
    <w:p w14:paraId="37FAA424">
      <w:pPr>
        <w:adjustRightInd w:val="0"/>
        <w:snapToGrid w:val="0"/>
        <w:spacing w:line="360" w:lineRule="auto"/>
        <w:ind w:firstLine="560" w:firstLineChars="200"/>
        <w:outlineLvl w:val="1"/>
        <w:rPr>
          <w:rFonts w:ascii="仿宋" w:hAnsi="仿宋" w:eastAsia="仿宋" w:cs="仿宋"/>
          <w:bCs/>
          <w:sz w:val="28"/>
          <w:szCs w:val="28"/>
        </w:rPr>
      </w:pPr>
      <w:r>
        <w:rPr>
          <w:rFonts w:hint="eastAsia" w:ascii="仿宋" w:hAnsi="仿宋" w:eastAsia="仿宋" w:cs="仿宋"/>
          <w:bCs/>
          <w:sz w:val="28"/>
          <w:szCs w:val="28"/>
        </w:rPr>
        <w:t>（一）招标范围：</w:t>
      </w:r>
    </w:p>
    <w:p w14:paraId="543087A8">
      <w:pPr>
        <w:adjustRightInd w:val="0"/>
        <w:snapToGrid w:val="0"/>
        <w:spacing w:line="360" w:lineRule="auto"/>
        <w:ind w:firstLine="560" w:firstLineChars="200"/>
        <w:rPr>
          <w:rFonts w:ascii="仿宋" w:hAnsi="仿宋" w:eastAsia="仿宋"/>
          <w:bCs/>
          <w:sz w:val="28"/>
          <w:szCs w:val="28"/>
        </w:rPr>
      </w:pPr>
      <w:r>
        <w:rPr>
          <w:rFonts w:hint="eastAsia" w:ascii="仿宋" w:hAnsi="仿宋" w:eastAsia="仿宋" w:cs="仿宋"/>
          <w:bCs/>
          <w:sz w:val="28"/>
          <w:szCs w:val="28"/>
        </w:rPr>
        <w:t>合肥体育中心项目升级改造一期工程</w:t>
      </w:r>
      <w:r>
        <w:rPr>
          <w:rFonts w:hint="eastAsia" w:ascii="仿宋" w:hAnsi="仿宋" w:eastAsia="仿宋"/>
          <w:bCs/>
          <w:sz w:val="28"/>
          <w:szCs w:val="28"/>
        </w:rPr>
        <w:t>包含</w:t>
      </w:r>
      <w:r>
        <w:rPr>
          <w:rFonts w:hint="eastAsia" w:ascii="仿宋" w:hAnsi="仿宋" w:eastAsia="仿宋"/>
          <w:bCs/>
          <w:sz w:val="28"/>
          <w:szCs w:val="28"/>
          <w:lang w:val="en-US" w:eastAsia="zh-CN"/>
        </w:rPr>
        <w:t>厨房、用餐区</w:t>
      </w:r>
      <w:r>
        <w:rPr>
          <w:rFonts w:hint="eastAsia" w:ascii="仿宋" w:hAnsi="仿宋" w:eastAsia="仿宋" w:cs="仿宋"/>
          <w:bCs/>
          <w:sz w:val="28"/>
          <w:szCs w:val="28"/>
          <w:lang w:val="en-US" w:eastAsia="zh-CN"/>
        </w:rPr>
        <w:t>内外进行布局及装饰整改。</w:t>
      </w:r>
      <w:r>
        <w:rPr>
          <w:rFonts w:hint="eastAsia" w:ascii="仿宋" w:hAnsi="仿宋" w:eastAsia="仿宋"/>
          <w:bCs/>
          <w:sz w:val="28"/>
          <w:szCs w:val="28"/>
        </w:rPr>
        <w:t>除特殊说明外，图纸设计范围内的所有内容，均按招标图纸计入。</w:t>
      </w:r>
    </w:p>
    <w:p w14:paraId="7C549EC9">
      <w:pPr>
        <w:adjustRightInd w:val="0"/>
        <w:snapToGrid w:val="0"/>
        <w:spacing w:line="360" w:lineRule="auto"/>
        <w:ind w:firstLine="560" w:firstLineChars="200"/>
        <w:rPr>
          <w:rFonts w:ascii="仿宋" w:hAnsi="仿宋" w:eastAsia="仿宋"/>
          <w:bCs/>
          <w:sz w:val="28"/>
          <w:szCs w:val="28"/>
        </w:rPr>
      </w:pPr>
      <w:r>
        <w:rPr>
          <w:rFonts w:hint="eastAsia" w:ascii="仿宋" w:hAnsi="仿宋" w:eastAsia="仿宋"/>
          <w:bCs/>
          <w:sz w:val="28"/>
          <w:szCs w:val="28"/>
        </w:rPr>
        <w:t>1.</w:t>
      </w:r>
      <w:r>
        <w:rPr>
          <w:rFonts w:hint="eastAsia" w:ascii="仿宋" w:hAnsi="仿宋" w:eastAsia="仿宋"/>
          <w:bCs/>
          <w:sz w:val="28"/>
          <w:szCs w:val="28"/>
          <w:lang w:val="en-US" w:eastAsia="zh-CN"/>
        </w:rPr>
        <w:t>土建</w:t>
      </w:r>
      <w:r>
        <w:rPr>
          <w:rFonts w:hint="eastAsia" w:ascii="仿宋" w:hAnsi="仿宋" w:eastAsia="仿宋"/>
          <w:bCs/>
          <w:sz w:val="28"/>
          <w:szCs w:val="28"/>
        </w:rPr>
        <w:t>工程：</w:t>
      </w:r>
    </w:p>
    <w:p w14:paraId="6383BA84">
      <w:pPr>
        <w:adjustRightInd w:val="0"/>
        <w:snapToGrid w:val="0"/>
        <w:spacing w:line="360" w:lineRule="auto"/>
        <w:ind w:firstLine="560" w:firstLineChars="200"/>
        <w:rPr>
          <w:rFonts w:hint="eastAsia"/>
        </w:rPr>
      </w:pPr>
      <w:r>
        <w:rPr>
          <w:rFonts w:hint="eastAsia" w:ascii="仿宋" w:hAnsi="仿宋" w:eastAsia="仿宋"/>
          <w:bCs/>
          <w:sz w:val="28"/>
          <w:szCs w:val="28"/>
          <w:highlight w:val="none"/>
        </w:rPr>
        <w:t>1.1土建、装饰工程：</w:t>
      </w:r>
      <w:r>
        <w:rPr>
          <w:rFonts w:hint="eastAsia" w:ascii="仿宋" w:hAnsi="仿宋" w:eastAsia="仿宋"/>
          <w:bCs/>
          <w:sz w:val="28"/>
          <w:szCs w:val="28"/>
          <w:highlight w:val="none"/>
          <w:lang w:val="en-US" w:eastAsia="zh-CN"/>
        </w:rPr>
        <w:t>拆除及新建隔墙，增加防火门、实木门、玻璃门，调整室内布局，所涉及到的拆除恢复及部分修补。墙地面瓷砖，吊顶及墙面楼地面防水。</w:t>
      </w:r>
    </w:p>
    <w:p w14:paraId="111C3D1B">
      <w:pPr>
        <w:adjustRightInd w:val="0"/>
        <w:snapToGrid w:val="0"/>
        <w:spacing w:line="360" w:lineRule="auto"/>
        <w:ind w:firstLine="560" w:firstLineChars="200"/>
        <w:rPr>
          <w:rFonts w:ascii="仿宋" w:hAnsi="仿宋" w:eastAsia="仿宋"/>
          <w:bCs/>
          <w:sz w:val="28"/>
          <w:szCs w:val="28"/>
        </w:rPr>
      </w:pPr>
      <w:r>
        <w:rPr>
          <w:rFonts w:hint="eastAsia" w:ascii="仿宋" w:hAnsi="仿宋" w:eastAsia="仿宋"/>
          <w:bCs/>
          <w:sz w:val="28"/>
          <w:szCs w:val="28"/>
        </w:rPr>
        <w:t>2.安装工程</w:t>
      </w:r>
    </w:p>
    <w:p w14:paraId="2A2CD28A">
      <w:pPr>
        <w:pStyle w:val="7"/>
        <w:numPr>
          <w:ilvl w:val="0"/>
          <w:numId w:val="0"/>
        </w:numPr>
        <w:spacing w:line="360" w:lineRule="auto"/>
        <w:rPr>
          <w:rFonts w:hint="eastAsia" w:ascii="仿宋" w:hAnsi="仿宋" w:eastAsia="仿宋" w:cstheme="minorBidi"/>
          <w:bCs/>
          <w:kern w:val="2"/>
          <w:sz w:val="28"/>
          <w:szCs w:val="28"/>
          <w:lang w:val="en-US" w:eastAsia="zh-CN" w:bidi="ar-SA"/>
        </w:rPr>
      </w:pPr>
      <w:r>
        <w:rPr>
          <w:rFonts w:hint="eastAsia" w:ascii="仿宋" w:hAnsi="仿宋" w:eastAsia="仿宋"/>
          <w:bCs/>
          <w:sz w:val="28"/>
          <w:szCs w:val="28"/>
        </w:rPr>
        <w:t>2.1</w:t>
      </w:r>
      <w:r>
        <w:rPr>
          <w:rFonts w:hint="eastAsia" w:ascii="仿宋" w:hAnsi="仿宋" w:eastAsia="仿宋"/>
          <w:bCs/>
          <w:sz w:val="28"/>
          <w:szCs w:val="28"/>
          <w:lang w:val="en-US" w:eastAsia="zh-CN"/>
        </w:rPr>
        <w:t>强电系统：配电箱后管线全部按图计入，配电箱及灯具不计。监控系统：监控系统仅计取预留桥架及管线。应急照明系统：应急照明集中电源箱后管线全部按图计入，不含应急照明集中电源箱及其灯具。给水系统：出墙第一个水表井后全部计入，不含室外水表及水表井。排水系统：按图计至出墙第一个雨污水井，不含井。消防水系统：出墙第一个阀门后全部计入，不含室外阀门及阀门井。喷淋系统：图纸范围内全部计入。通风、防排烟系统：图纸范围内全部计入、挡烟垂壁计入。卫生洁具按图全部计入。</w:t>
      </w:r>
    </w:p>
    <w:p w14:paraId="39184197">
      <w:pPr>
        <w:adjustRightInd w:val="0"/>
        <w:snapToGrid w:val="0"/>
        <w:spacing w:line="360" w:lineRule="auto"/>
        <w:ind w:firstLine="560" w:firstLineChars="200"/>
        <w:rPr>
          <w:rFonts w:ascii="仿宋" w:hAnsi="仿宋" w:eastAsia="仿宋" w:cs="仿宋"/>
          <w:bCs/>
          <w:sz w:val="28"/>
          <w:szCs w:val="28"/>
        </w:rPr>
      </w:pPr>
      <w:r>
        <w:rPr>
          <w:rFonts w:hint="eastAsia" w:ascii="仿宋" w:hAnsi="仿宋" w:eastAsia="仿宋" w:cs="仿宋"/>
          <w:bCs/>
          <w:sz w:val="28"/>
          <w:szCs w:val="28"/>
          <w:lang w:val="en-US" w:eastAsia="zh-CN"/>
        </w:rPr>
        <w:t>3</w:t>
      </w:r>
      <w:r>
        <w:rPr>
          <w:rFonts w:hint="eastAsia" w:ascii="仿宋" w:hAnsi="仿宋" w:eastAsia="仿宋" w:cs="仿宋"/>
          <w:bCs/>
          <w:sz w:val="28"/>
          <w:szCs w:val="28"/>
        </w:rPr>
        <w:t>.补充说明：图纸上已设计，但不计入本次招标范围的有：</w:t>
      </w:r>
    </w:p>
    <w:p w14:paraId="58C17B89">
      <w:pPr>
        <w:adjustRightInd w:val="0"/>
        <w:snapToGrid w:val="0"/>
        <w:spacing w:line="360" w:lineRule="auto"/>
        <w:ind w:firstLine="560" w:firstLineChars="200"/>
        <w:rPr>
          <w:rFonts w:ascii="仿宋" w:hAnsi="仿宋" w:eastAsia="仿宋" w:cs="仿宋"/>
          <w:bCs/>
          <w:sz w:val="28"/>
          <w:szCs w:val="28"/>
        </w:rPr>
      </w:pPr>
      <w:r>
        <w:rPr>
          <w:rFonts w:hint="eastAsia" w:ascii="仿宋" w:hAnsi="仿宋" w:eastAsia="仿宋" w:cs="仿宋"/>
          <w:bCs/>
          <w:sz w:val="28"/>
          <w:szCs w:val="28"/>
          <w:lang w:val="en-US" w:eastAsia="zh-CN"/>
        </w:rPr>
        <w:t>3</w:t>
      </w:r>
      <w:r>
        <w:rPr>
          <w:rFonts w:hint="eastAsia" w:ascii="仿宋" w:hAnsi="仿宋" w:eastAsia="仿宋" w:cs="仿宋"/>
          <w:bCs/>
          <w:sz w:val="28"/>
          <w:szCs w:val="28"/>
        </w:rPr>
        <w:t>.1建筑工程：</w:t>
      </w:r>
    </w:p>
    <w:p w14:paraId="29F346D4">
      <w:pPr>
        <w:adjustRightInd w:val="0"/>
        <w:snapToGrid w:val="0"/>
        <w:spacing w:line="360" w:lineRule="auto"/>
        <w:ind w:firstLine="560" w:firstLineChars="200"/>
        <w:rPr>
          <w:rFonts w:ascii="仿宋" w:hAnsi="仿宋" w:eastAsia="仿宋" w:cs="仿宋"/>
          <w:bCs/>
          <w:sz w:val="28"/>
          <w:szCs w:val="28"/>
          <w:highlight w:val="none"/>
        </w:rPr>
      </w:pPr>
      <w:r>
        <w:rPr>
          <w:rFonts w:hint="eastAsia" w:ascii="仿宋" w:hAnsi="仿宋" w:eastAsia="仿宋" w:cs="仿宋"/>
          <w:bCs/>
          <w:sz w:val="28"/>
          <w:szCs w:val="28"/>
          <w:highlight w:val="none"/>
          <w:lang w:val="en-US" w:eastAsia="zh-CN"/>
        </w:rPr>
        <w:t>3</w:t>
      </w:r>
      <w:r>
        <w:rPr>
          <w:rFonts w:hint="eastAsia" w:ascii="仿宋" w:hAnsi="仿宋" w:eastAsia="仿宋" w:cs="仿宋"/>
          <w:bCs/>
          <w:sz w:val="28"/>
          <w:szCs w:val="28"/>
          <w:highlight w:val="none"/>
        </w:rPr>
        <w:t>.1.1</w:t>
      </w:r>
      <w:r>
        <w:rPr>
          <w:rFonts w:hint="eastAsia" w:ascii="仿宋" w:hAnsi="仿宋" w:eastAsia="仿宋" w:cs="仿宋"/>
          <w:bCs/>
          <w:sz w:val="28"/>
          <w:szCs w:val="28"/>
          <w:highlight w:val="none"/>
          <w:lang w:val="en-US" w:eastAsia="zh-CN"/>
        </w:rPr>
        <w:t>防水施工范围需根据业主需求进行调整，清单工程量不做调整</w:t>
      </w:r>
      <w:r>
        <w:rPr>
          <w:rFonts w:hint="eastAsia" w:ascii="仿宋" w:hAnsi="仿宋" w:eastAsia="仿宋" w:cs="仿宋"/>
          <w:bCs/>
          <w:sz w:val="28"/>
          <w:szCs w:val="28"/>
          <w:highlight w:val="none"/>
        </w:rPr>
        <w:t>；</w:t>
      </w:r>
    </w:p>
    <w:p w14:paraId="1921E35E">
      <w:pPr>
        <w:adjustRightInd w:val="0"/>
        <w:snapToGrid w:val="0"/>
        <w:spacing w:line="360" w:lineRule="auto"/>
        <w:ind w:firstLine="560" w:firstLineChars="200"/>
        <w:rPr>
          <w:rFonts w:ascii="仿宋" w:hAnsi="仿宋" w:eastAsia="仿宋" w:cs="仿宋"/>
          <w:bCs/>
          <w:sz w:val="28"/>
          <w:szCs w:val="28"/>
        </w:rPr>
      </w:pPr>
      <w:r>
        <w:rPr>
          <w:rFonts w:hint="eastAsia" w:ascii="仿宋" w:hAnsi="仿宋" w:eastAsia="仿宋" w:cs="仿宋"/>
          <w:bCs/>
          <w:sz w:val="28"/>
          <w:szCs w:val="28"/>
          <w:lang w:val="en-US" w:eastAsia="zh-CN"/>
        </w:rPr>
        <w:t>3</w:t>
      </w:r>
      <w:r>
        <w:rPr>
          <w:rFonts w:hint="eastAsia" w:ascii="仿宋" w:hAnsi="仿宋" w:eastAsia="仿宋" w:cs="仿宋"/>
          <w:bCs/>
          <w:sz w:val="28"/>
          <w:szCs w:val="28"/>
        </w:rPr>
        <w:t>.2安装工程：</w:t>
      </w:r>
    </w:p>
    <w:p w14:paraId="0970EB10">
      <w:pPr>
        <w:adjustRightInd w:val="0"/>
        <w:snapToGrid w:val="0"/>
        <w:spacing w:line="360" w:lineRule="auto"/>
        <w:ind w:firstLine="560" w:firstLineChars="200"/>
        <w:rPr>
          <w:rFonts w:ascii="仿宋" w:hAnsi="仿宋" w:eastAsia="仿宋" w:cs="仿宋"/>
          <w:bCs/>
          <w:sz w:val="28"/>
          <w:szCs w:val="28"/>
        </w:rPr>
      </w:pPr>
      <w:r>
        <w:rPr>
          <w:rFonts w:hint="eastAsia" w:ascii="仿宋" w:hAnsi="仿宋" w:eastAsia="仿宋" w:cs="仿宋"/>
          <w:bCs/>
          <w:sz w:val="28"/>
          <w:szCs w:val="28"/>
        </w:rPr>
        <w:t>（二）暂定项目：</w:t>
      </w:r>
    </w:p>
    <w:p w14:paraId="5272ACB8">
      <w:pPr>
        <w:adjustRightInd w:val="0"/>
        <w:snapToGrid w:val="0"/>
        <w:spacing w:line="360" w:lineRule="auto"/>
        <w:ind w:firstLine="560" w:firstLineChars="200"/>
        <w:rPr>
          <w:rFonts w:hint="eastAsia" w:ascii="仿宋" w:hAnsi="仿宋" w:eastAsia="仿宋" w:cs="仿宋"/>
          <w:bCs/>
          <w:sz w:val="28"/>
          <w:szCs w:val="28"/>
          <w:lang w:val="en-US" w:eastAsia="zh-CN"/>
        </w:rPr>
      </w:pPr>
      <w:r>
        <w:rPr>
          <w:rFonts w:hint="eastAsia" w:ascii="仿宋" w:hAnsi="仿宋" w:eastAsia="仿宋" w:cs="仿宋"/>
          <w:bCs/>
          <w:sz w:val="28"/>
          <w:szCs w:val="28"/>
        </w:rPr>
        <w:t>1.以下项目按照业主要求，以暂定工程量计入分部分项工程量清单，投标人综合考虑报价，标后按实际工程量结算:</w:t>
      </w:r>
      <w:r>
        <w:rPr>
          <w:rFonts w:hint="eastAsia" w:ascii="仿宋" w:hAnsi="仿宋" w:eastAsia="仿宋" w:cs="仿宋"/>
          <w:bCs/>
          <w:sz w:val="28"/>
          <w:szCs w:val="28"/>
          <w:lang w:val="en-US" w:eastAsia="zh-CN"/>
        </w:rPr>
        <w:t>无</w:t>
      </w:r>
    </w:p>
    <w:p w14:paraId="54630630">
      <w:pPr>
        <w:adjustRightInd w:val="0"/>
        <w:snapToGrid w:val="0"/>
        <w:spacing w:line="360" w:lineRule="auto"/>
        <w:ind w:firstLine="560" w:firstLineChars="200"/>
        <w:rPr>
          <w:rFonts w:ascii="仿宋" w:hAnsi="仿宋" w:eastAsia="仿宋" w:cs="仿宋"/>
          <w:bCs/>
          <w:sz w:val="28"/>
          <w:szCs w:val="28"/>
        </w:rPr>
      </w:pPr>
      <w:r>
        <w:rPr>
          <w:rFonts w:hint="eastAsia" w:ascii="仿宋" w:hAnsi="仿宋" w:eastAsia="仿宋" w:cs="仿宋"/>
          <w:bCs/>
          <w:sz w:val="28"/>
          <w:szCs w:val="28"/>
        </w:rPr>
        <w:t>2.本项目按照业主要求，</w:t>
      </w:r>
      <w:r>
        <w:rPr>
          <w:rFonts w:hint="eastAsia" w:ascii="仿宋" w:hAnsi="仿宋" w:eastAsia="仿宋" w:cs="仿宋"/>
          <w:bCs/>
          <w:sz w:val="28"/>
          <w:szCs w:val="28"/>
          <w:highlight w:val="none"/>
          <w:lang w:val="en-US" w:eastAsia="zh-CN"/>
        </w:rPr>
        <w:t>无</w:t>
      </w:r>
      <w:r>
        <w:rPr>
          <w:rFonts w:hint="eastAsia" w:ascii="仿宋" w:hAnsi="仿宋" w:eastAsia="仿宋" w:cs="仿宋"/>
          <w:bCs/>
          <w:sz w:val="28"/>
          <w:szCs w:val="28"/>
          <w:highlight w:val="none"/>
        </w:rPr>
        <w:t>暂列金元。</w:t>
      </w:r>
    </w:p>
    <w:p w14:paraId="27875DD4">
      <w:pPr>
        <w:adjustRightInd w:val="0"/>
        <w:snapToGrid w:val="0"/>
        <w:spacing w:line="360" w:lineRule="auto"/>
        <w:ind w:firstLine="560" w:firstLineChars="200"/>
        <w:rPr>
          <w:rFonts w:ascii="仿宋" w:hAnsi="仿宋" w:eastAsia="仿宋" w:cs="仿宋"/>
          <w:bCs/>
          <w:sz w:val="28"/>
          <w:szCs w:val="28"/>
        </w:rPr>
      </w:pPr>
      <w:r>
        <w:rPr>
          <w:rFonts w:hint="eastAsia" w:ascii="仿宋" w:hAnsi="仿宋" w:eastAsia="仿宋" w:cs="仿宋"/>
          <w:bCs/>
          <w:sz w:val="28"/>
          <w:szCs w:val="28"/>
        </w:rPr>
        <w:t>3.执行暂估价的材料、设备、专业工程及其金额：无。</w:t>
      </w:r>
    </w:p>
    <w:p w14:paraId="5251784E">
      <w:pPr>
        <w:adjustRightInd w:val="0"/>
        <w:snapToGrid w:val="0"/>
        <w:spacing w:line="360" w:lineRule="auto"/>
        <w:ind w:firstLine="560" w:firstLineChars="200"/>
        <w:rPr>
          <w:rFonts w:ascii="仿宋" w:hAnsi="仿宋" w:eastAsia="仿宋" w:cs="仿宋"/>
          <w:bCs/>
          <w:sz w:val="28"/>
          <w:szCs w:val="28"/>
        </w:rPr>
      </w:pPr>
      <w:r>
        <w:rPr>
          <w:rFonts w:hint="eastAsia" w:ascii="仿宋" w:hAnsi="仿宋" w:eastAsia="仿宋" w:cs="仿宋"/>
          <w:bCs/>
          <w:sz w:val="28"/>
          <w:szCs w:val="28"/>
        </w:rPr>
        <w:t>4.发包人供应材料、工程设备的采购、保管费，最高投标限价中不再另行计取费用，投标人在总报价中综合考虑此费用：无。</w:t>
      </w:r>
    </w:p>
    <w:p w14:paraId="05AA0AEA">
      <w:pPr>
        <w:adjustRightInd w:val="0"/>
        <w:snapToGrid w:val="0"/>
        <w:spacing w:line="360" w:lineRule="auto"/>
        <w:ind w:firstLine="560" w:firstLineChars="200"/>
        <w:rPr>
          <w:rFonts w:ascii="仿宋" w:hAnsi="仿宋" w:eastAsia="仿宋" w:cs="仿宋"/>
          <w:bCs/>
          <w:sz w:val="28"/>
          <w:szCs w:val="28"/>
        </w:rPr>
      </w:pPr>
      <w:r>
        <w:rPr>
          <w:rFonts w:hint="eastAsia" w:ascii="仿宋" w:hAnsi="仿宋" w:eastAsia="仿宋" w:cs="仿宋"/>
          <w:bCs/>
          <w:sz w:val="28"/>
          <w:szCs w:val="28"/>
        </w:rPr>
        <w:t>（三）补充图纸及修改图纸的说明：</w:t>
      </w:r>
    </w:p>
    <w:p w14:paraId="67C83E18">
      <w:pPr>
        <w:adjustRightInd w:val="0"/>
        <w:snapToGrid w:val="0"/>
        <w:spacing w:line="360" w:lineRule="auto"/>
        <w:ind w:firstLine="560" w:firstLineChars="200"/>
        <w:rPr>
          <w:rFonts w:hint="eastAsia" w:ascii="仿宋" w:hAnsi="仿宋" w:eastAsia="仿宋" w:cs="仿宋"/>
          <w:bCs/>
          <w:sz w:val="28"/>
          <w:szCs w:val="28"/>
          <w:lang w:val="en-US" w:eastAsia="zh-CN"/>
        </w:rPr>
      </w:pPr>
      <w:r>
        <w:rPr>
          <w:rFonts w:hint="eastAsia" w:ascii="仿宋" w:hAnsi="仿宋" w:eastAsia="仿宋" w:cs="仿宋"/>
          <w:bCs/>
          <w:sz w:val="28"/>
          <w:szCs w:val="28"/>
          <w:lang w:val="en-US" w:eastAsia="zh-CN"/>
        </w:rPr>
        <w:t>具体详见图纸目录。</w:t>
      </w:r>
    </w:p>
    <w:p w14:paraId="33739EAB">
      <w:pPr>
        <w:adjustRightInd w:val="0"/>
        <w:snapToGrid w:val="0"/>
        <w:spacing w:line="360" w:lineRule="auto"/>
        <w:ind w:firstLine="560" w:firstLineChars="200"/>
        <w:rPr>
          <w:rFonts w:hint="eastAsia" w:ascii="仿宋" w:hAnsi="仿宋" w:eastAsia="仿宋" w:cs="仿宋"/>
          <w:bCs/>
          <w:sz w:val="28"/>
          <w:szCs w:val="28"/>
        </w:rPr>
      </w:pPr>
      <w:r>
        <w:rPr>
          <w:rFonts w:hint="eastAsia" w:ascii="仿宋" w:hAnsi="仿宋" w:eastAsia="仿宋" w:cs="仿宋"/>
          <w:bCs/>
          <w:sz w:val="28"/>
          <w:szCs w:val="28"/>
        </w:rPr>
        <w:t>（</w:t>
      </w:r>
      <w:r>
        <w:rPr>
          <w:rFonts w:hint="eastAsia" w:ascii="仿宋" w:hAnsi="仿宋" w:eastAsia="仿宋" w:cs="仿宋"/>
          <w:bCs/>
          <w:sz w:val="28"/>
          <w:szCs w:val="28"/>
          <w:lang w:val="en-US" w:eastAsia="zh-CN"/>
        </w:rPr>
        <w:t>四</w:t>
      </w:r>
      <w:r>
        <w:rPr>
          <w:rFonts w:hint="eastAsia" w:ascii="仿宋" w:hAnsi="仿宋" w:eastAsia="仿宋" w:cs="仿宋"/>
          <w:bCs/>
          <w:sz w:val="28"/>
          <w:szCs w:val="28"/>
        </w:rPr>
        <w:t>）按项列入清单的内容，标后不予调整：</w:t>
      </w:r>
    </w:p>
    <w:p w14:paraId="15562A4F">
      <w:pPr>
        <w:adjustRightInd w:val="0"/>
        <w:snapToGrid w:val="0"/>
        <w:spacing w:line="360" w:lineRule="auto"/>
        <w:ind w:firstLine="560" w:firstLineChars="200"/>
        <w:rPr>
          <w:rFonts w:hint="eastAsia" w:ascii="仿宋" w:hAnsi="仿宋" w:eastAsia="仿宋" w:cs="仿宋"/>
          <w:bCs/>
          <w:sz w:val="28"/>
          <w:szCs w:val="28"/>
          <w:lang w:val="en-US" w:eastAsia="zh-CN"/>
        </w:rPr>
      </w:pPr>
      <w:r>
        <w:rPr>
          <w:rFonts w:hint="eastAsia" w:ascii="仿宋" w:hAnsi="仿宋" w:eastAsia="仿宋" w:cs="仿宋"/>
          <w:bCs/>
          <w:sz w:val="28"/>
          <w:szCs w:val="28"/>
        </w:rPr>
        <w:t>以下项目按照业主要求，按项计入，投标人自行踏勘现场，综合考虑报价，中标后不</w:t>
      </w:r>
      <w:r>
        <w:rPr>
          <w:rFonts w:hint="eastAsia" w:ascii="仿宋" w:hAnsi="仿宋" w:eastAsia="仿宋" w:cs="仿宋"/>
          <w:bCs/>
          <w:sz w:val="28"/>
          <w:szCs w:val="28"/>
          <w:lang w:val="en-US" w:eastAsia="zh-CN"/>
        </w:rPr>
        <w:t>予调整。</w:t>
      </w:r>
    </w:p>
    <w:p w14:paraId="1000A8D6">
      <w:pPr>
        <w:numPr>
          <w:ilvl w:val="0"/>
          <w:numId w:val="1"/>
        </w:numPr>
        <w:adjustRightInd w:val="0"/>
        <w:snapToGrid w:val="0"/>
        <w:spacing w:line="360" w:lineRule="auto"/>
        <w:ind w:firstLine="560" w:firstLineChars="200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仿宋" w:hAnsi="仿宋" w:eastAsia="仿宋" w:cs="仿宋"/>
          <w:bCs/>
          <w:sz w:val="28"/>
          <w:szCs w:val="28"/>
          <w:lang w:val="en-US" w:eastAsia="zh-CN"/>
        </w:rPr>
        <w:t>脚手架：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按项列入，包含砌筑及装饰，安装脚手架，投标单位自行踏勘现场、综合考虑报价，中标后不予调整；</w:t>
      </w:r>
    </w:p>
    <w:p w14:paraId="3F65E34B">
      <w:pPr>
        <w:numPr>
          <w:ilvl w:val="0"/>
          <w:numId w:val="1"/>
        </w:numPr>
        <w:adjustRightInd w:val="0"/>
        <w:snapToGrid w:val="0"/>
        <w:spacing w:line="360" w:lineRule="auto"/>
        <w:ind w:firstLine="480" w:firstLineChars="200"/>
        <w:rPr>
          <w:rFonts w:hint="default" w:ascii="宋体" w:hAnsi="宋体" w:eastAsia="宋体" w:cs="宋体"/>
          <w:sz w:val="24"/>
          <w:szCs w:val="24"/>
          <w:lang w:val="en-US" w:eastAsia="zh-CN"/>
        </w:rPr>
      </w:pPr>
      <w:r>
        <w:rPr>
          <w:rFonts w:hint="default" w:ascii="宋体" w:hAnsi="宋体" w:eastAsia="宋体" w:cs="宋体"/>
          <w:sz w:val="24"/>
          <w:szCs w:val="24"/>
          <w:lang w:val="en-US" w:eastAsia="zh-CN"/>
        </w:rPr>
        <w:t>建筑垃圾外运</w:t>
      </w:r>
      <w:r>
        <w:rPr>
          <w:rFonts w:hint="eastAsia" w:ascii="仿宋" w:hAnsi="仿宋" w:eastAsia="仿宋" w:cs="仿宋"/>
          <w:bCs/>
          <w:sz w:val="28"/>
          <w:szCs w:val="28"/>
          <w:lang w:val="en-US" w:eastAsia="zh-CN"/>
        </w:rPr>
        <w:t>：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1、项目施工过程中产生的建筑垃圾外运，运距投标人自行考虑，包含装车。运输，清理，处置等全部费用，投标人综合考虑，投标单位自行踏勘现场、综合考虑报价，中标后不予调整；</w:t>
      </w:r>
    </w:p>
    <w:p w14:paraId="6BD28C52">
      <w:pPr>
        <w:numPr>
          <w:ilvl w:val="0"/>
          <w:numId w:val="0"/>
        </w:numPr>
        <w:adjustRightInd w:val="0"/>
        <w:snapToGrid w:val="0"/>
        <w:spacing w:line="360" w:lineRule="auto"/>
        <w:ind w:firstLine="560" w:firstLineChars="200"/>
        <w:outlineLvl w:val="1"/>
        <w:rPr>
          <w:rFonts w:ascii="仿宋" w:hAnsi="仿宋" w:eastAsia="仿宋" w:cs="仿宋"/>
          <w:bCs/>
          <w:sz w:val="28"/>
          <w:szCs w:val="28"/>
        </w:rPr>
      </w:pPr>
      <w:r>
        <w:rPr>
          <w:rFonts w:hint="eastAsia" w:ascii="仿宋" w:hAnsi="仿宋" w:eastAsia="仿宋" w:cs="仿宋"/>
          <w:bCs/>
          <w:kern w:val="2"/>
          <w:sz w:val="28"/>
          <w:szCs w:val="28"/>
          <w:lang w:val="en-US" w:eastAsia="zh-CN" w:bidi="ar-SA"/>
        </w:rPr>
        <w:t>（五）</w:t>
      </w:r>
      <w:r>
        <w:rPr>
          <w:rFonts w:hint="eastAsia" w:ascii="仿宋" w:hAnsi="仿宋" w:eastAsia="仿宋" w:cs="仿宋"/>
          <w:bCs/>
          <w:sz w:val="28"/>
          <w:szCs w:val="28"/>
        </w:rPr>
        <w:t>总承包服务费：详见招标文件。</w:t>
      </w:r>
    </w:p>
    <w:p w14:paraId="4BE8B204">
      <w:pPr>
        <w:numPr>
          <w:ilvl w:val="0"/>
          <w:numId w:val="0"/>
        </w:numPr>
        <w:adjustRightInd w:val="0"/>
        <w:snapToGrid w:val="0"/>
        <w:spacing w:line="360" w:lineRule="auto"/>
        <w:ind w:firstLine="560" w:firstLineChars="200"/>
        <w:outlineLvl w:val="1"/>
        <w:rPr>
          <w:rFonts w:ascii="仿宋" w:hAnsi="仿宋" w:eastAsia="仿宋" w:cs="仿宋"/>
          <w:bCs/>
          <w:sz w:val="28"/>
          <w:szCs w:val="28"/>
        </w:rPr>
      </w:pPr>
      <w:r>
        <w:rPr>
          <w:rFonts w:hint="eastAsia" w:ascii="仿宋" w:hAnsi="仿宋" w:eastAsia="仿宋" w:cs="仿宋"/>
          <w:bCs/>
          <w:kern w:val="2"/>
          <w:sz w:val="28"/>
          <w:szCs w:val="28"/>
          <w:lang w:val="en-US" w:eastAsia="zh-CN" w:bidi="ar-SA"/>
        </w:rPr>
        <w:t>（六）</w:t>
      </w:r>
      <w:r>
        <w:rPr>
          <w:rFonts w:hint="eastAsia" w:ascii="仿宋" w:hAnsi="仿宋" w:eastAsia="仿宋" w:cs="仿宋"/>
          <w:bCs/>
          <w:sz w:val="28"/>
          <w:szCs w:val="28"/>
        </w:rPr>
        <w:t>温馨提示：投标人投标报价还须仔细阅读本项目招标文件，慎重报价。</w:t>
      </w:r>
    </w:p>
    <w:p w14:paraId="753ED5A9">
      <w:pPr>
        <w:pStyle w:val="9"/>
        <w:ind w:left="0" w:leftChars="0" w:firstLine="560" w:firstLineChars="0"/>
        <w:rPr>
          <w:rFonts w:hint="eastAsia" w:ascii="仿宋" w:hAnsi="仿宋" w:eastAsia="仿宋" w:cs="仿宋"/>
          <w:bCs/>
          <w:kern w:val="2"/>
          <w:sz w:val="28"/>
          <w:szCs w:val="28"/>
          <w:lang w:val="en-US" w:eastAsia="zh-CN" w:bidi="ar-SA"/>
        </w:rPr>
      </w:pPr>
      <w:r>
        <w:rPr>
          <w:rFonts w:hint="eastAsia" w:ascii="仿宋" w:hAnsi="仿宋" w:eastAsia="仿宋" w:cs="仿宋"/>
          <w:bCs/>
          <w:sz w:val="28"/>
          <w:szCs w:val="28"/>
          <w:lang w:val="en-US" w:eastAsia="zh-CN"/>
        </w:rPr>
        <w:t>1.</w:t>
      </w:r>
      <w:r>
        <w:rPr>
          <w:rFonts w:hint="eastAsia" w:ascii="仿宋" w:hAnsi="仿宋" w:eastAsia="仿宋" w:cs="仿宋"/>
          <w:bCs/>
          <w:kern w:val="2"/>
          <w:sz w:val="28"/>
          <w:szCs w:val="28"/>
          <w:lang w:val="en-US" w:eastAsia="zh-CN" w:bidi="ar-SA"/>
        </w:rPr>
        <w:t>本工程安装部分所有管线工程量（含暂定部分工程量）按照初步踏勘图计算，后期工程量只减不增，投标人在投标前须充分踏勘现场，综合报价。</w:t>
      </w:r>
    </w:p>
    <w:p w14:paraId="6670E780">
      <w:pPr>
        <w:pStyle w:val="9"/>
        <w:ind w:left="0" w:leftChars="0" w:firstLine="560" w:firstLineChars="0"/>
        <w:rPr>
          <w:rFonts w:hint="eastAsia" w:ascii="仿宋" w:hAnsi="仿宋" w:eastAsia="仿宋" w:cs="仿宋"/>
          <w:bCs/>
          <w:kern w:val="2"/>
          <w:sz w:val="28"/>
          <w:szCs w:val="28"/>
          <w:lang w:val="en-US" w:eastAsia="zh-CN" w:bidi="ar-SA"/>
        </w:rPr>
      </w:pPr>
      <w:r>
        <w:rPr>
          <w:rFonts w:hint="eastAsia" w:ascii="仿宋" w:hAnsi="仿宋" w:eastAsia="仿宋" w:cs="仿宋"/>
          <w:bCs/>
          <w:kern w:val="2"/>
          <w:sz w:val="28"/>
          <w:szCs w:val="28"/>
          <w:lang w:val="en-US" w:eastAsia="zh-CN" w:bidi="ar-SA"/>
        </w:rPr>
        <w:t>2.本项目属于改造工程，设计图纸与实际情况存在差异，均由承包人自行处理，费用包含在投标报价中，中标后费用不再调整: 新建部位局部细部节点，由承包人自行优化和完善.费用含在投标报价中，中标后费用不再调整。</w:t>
      </w:r>
    </w:p>
    <w:p w14:paraId="35153EB0">
      <w:pPr>
        <w:pStyle w:val="9"/>
        <w:ind w:left="0" w:leftChars="0" w:firstLine="560" w:firstLineChars="0"/>
        <w:rPr>
          <w:rFonts w:hint="eastAsia" w:ascii="仿宋" w:hAnsi="仿宋" w:eastAsia="仿宋" w:cs="仿宋"/>
          <w:bCs/>
          <w:kern w:val="2"/>
          <w:sz w:val="28"/>
          <w:szCs w:val="28"/>
          <w:lang w:val="en-US" w:eastAsia="zh-CN" w:bidi="ar-SA"/>
        </w:rPr>
      </w:pPr>
      <w:r>
        <w:rPr>
          <w:rFonts w:hint="eastAsia" w:ascii="仿宋" w:hAnsi="仿宋" w:eastAsia="仿宋" w:cs="仿宋"/>
          <w:bCs/>
          <w:kern w:val="2"/>
          <w:sz w:val="28"/>
          <w:szCs w:val="28"/>
          <w:lang w:val="en-US" w:eastAsia="zh-CN" w:bidi="ar-SA"/>
        </w:rPr>
        <w:t>3.本工程包括但不仅限于整个施工范围内的成品保护事宜，均计入本次招标范围，清单只在装饰工程中进行列项，安装部分不另行列项，涉及相关费用均由投标人在投标报价中综合考虑，中标后不予调整。如有损坏的，必须无条件原样修复，并承担因此造成的其他损失费用，如拒不修复的，招标人自行修复的费用由中标人承担。</w:t>
      </w:r>
    </w:p>
    <w:p w14:paraId="6086BF24">
      <w:pPr>
        <w:pStyle w:val="9"/>
        <w:ind w:left="0" w:leftChars="0" w:firstLine="560" w:firstLineChars="0"/>
        <w:rPr>
          <w:rFonts w:hint="eastAsia" w:ascii="仿宋" w:hAnsi="仿宋" w:eastAsia="仿宋" w:cs="仿宋"/>
          <w:bCs/>
          <w:kern w:val="2"/>
          <w:sz w:val="28"/>
          <w:szCs w:val="28"/>
          <w:lang w:val="en-US" w:eastAsia="zh-CN" w:bidi="ar-SA"/>
        </w:rPr>
      </w:pPr>
      <w:r>
        <w:rPr>
          <w:rFonts w:hint="eastAsia" w:ascii="仿宋" w:hAnsi="仿宋" w:eastAsia="仿宋" w:cs="仿宋"/>
          <w:bCs/>
          <w:kern w:val="2"/>
          <w:sz w:val="28"/>
          <w:szCs w:val="28"/>
          <w:lang w:val="en-US" w:eastAsia="zh-CN" w:bidi="ar-SA"/>
        </w:rPr>
        <w:t>4.投标人均须在投标前充分踏勘现场，充分了解周边环境，必须执行城管、环保等政府管理部门的对于防噪减噪、夜间施工管控要求，要充分考虑对项目施工的影响。投标人须在投标报价中综合考虑上述情况对工程推进的影响，慎重报价，中标后不予调整。</w:t>
      </w:r>
    </w:p>
    <w:p w14:paraId="236B9A2B">
      <w:pPr>
        <w:pStyle w:val="9"/>
        <w:ind w:left="0" w:leftChars="0" w:firstLine="560" w:firstLineChars="0"/>
        <w:rPr>
          <w:rFonts w:hint="eastAsia" w:ascii="仿宋" w:hAnsi="仿宋" w:eastAsia="仿宋" w:cs="仿宋"/>
          <w:bCs/>
          <w:kern w:val="2"/>
          <w:sz w:val="28"/>
          <w:szCs w:val="28"/>
          <w:lang w:val="en-US" w:eastAsia="zh-CN" w:bidi="ar-SA"/>
        </w:rPr>
      </w:pPr>
      <w:r>
        <w:rPr>
          <w:rFonts w:hint="eastAsia" w:ascii="仿宋" w:hAnsi="仿宋" w:eastAsia="仿宋" w:cs="仿宋"/>
          <w:bCs/>
          <w:kern w:val="2"/>
          <w:sz w:val="28"/>
          <w:szCs w:val="28"/>
          <w:lang w:val="en-US" w:eastAsia="zh-CN" w:bidi="ar-SA"/>
        </w:rPr>
        <w:t>5.本项目相关的检测费和检测相关配合费用含在总报价中（招标人另行委托招标的第三方检测费除外），该项费用清单不单独列项，投标人自行踏勘现场，综合考虑在报价中，中标后不予调整。</w:t>
      </w:r>
    </w:p>
    <w:p w14:paraId="14C6295F">
      <w:pPr>
        <w:pStyle w:val="9"/>
        <w:ind w:left="0" w:leftChars="0" w:firstLine="560" w:firstLineChars="0"/>
        <w:rPr>
          <w:rFonts w:hint="eastAsia" w:ascii="仿宋" w:hAnsi="仿宋" w:eastAsia="仿宋" w:cs="仿宋"/>
          <w:bCs/>
          <w:kern w:val="2"/>
          <w:sz w:val="28"/>
          <w:szCs w:val="28"/>
          <w:lang w:val="en-US" w:eastAsia="zh-CN" w:bidi="ar-SA"/>
        </w:rPr>
      </w:pPr>
      <w:r>
        <w:rPr>
          <w:rFonts w:hint="eastAsia" w:ascii="仿宋" w:hAnsi="仿宋" w:eastAsia="仿宋" w:cs="仿宋"/>
          <w:bCs/>
          <w:kern w:val="2"/>
          <w:sz w:val="28"/>
          <w:szCs w:val="28"/>
          <w:lang w:val="en-US" w:eastAsia="zh-CN" w:bidi="ar-SA"/>
        </w:rPr>
        <w:t>6.本项目相关竣工资料备案、档案</w:t>
      </w:r>
      <w:bookmarkStart w:id="0" w:name="_GoBack"/>
      <w:bookmarkEnd w:id="0"/>
      <w:r>
        <w:rPr>
          <w:rFonts w:hint="eastAsia" w:ascii="仿宋" w:hAnsi="仿宋" w:eastAsia="仿宋" w:cs="仿宋"/>
          <w:bCs/>
          <w:kern w:val="2"/>
          <w:sz w:val="28"/>
          <w:szCs w:val="28"/>
          <w:lang w:val="en-US" w:eastAsia="zh-CN" w:bidi="ar-SA"/>
        </w:rPr>
        <w:t>移交费（包含移交档案馆的电子扫描并刻录光盘等一切费用），确保移交验收。该项费用清单不单独列项，投标人自行踏勘现场，综合考虑在报价中，中标后不予调整。</w:t>
      </w:r>
    </w:p>
    <w:p w14:paraId="474AD692">
      <w:pPr>
        <w:adjustRightInd w:val="0"/>
        <w:snapToGrid w:val="0"/>
        <w:spacing w:line="360" w:lineRule="auto"/>
        <w:outlineLvl w:val="0"/>
        <w:rPr>
          <w:rFonts w:ascii="黑体" w:hAnsi="黑体" w:eastAsia="黑体" w:cs="黑体"/>
          <w:bCs/>
          <w:sz w:val="28"/>
          <w:szCs w:val="28"/>
        </w:rPr>
      </w:pPr>
      <w:r>
        <w:rPr>
          <w:rFonts w:hint="eastAsia" w:ascii="黑体" w:hAnsi="黑体" w:eastAsia="黑体" w:cs="黑体"/>
          <w:bCs/>
          <w:sz w:val="28"/>
          <w:szCs w:val="28"/>
        </w:rPr>
        <w:t>三、设计文件及技术补充说明</w:t>
      </w:r>
    </w:p>
    <w:p w14:paraId="5A2F75BF">
      <w:pPr>
        <w:numPr>
          <w:ilvl w:val="0"/>
          <w:numId w:val="0"/>
        </w:numPr>
        <w:adjustRightInd w:val="0"/>
        <w:snapToGrid w:val="0"/>
        <w:spacing w:line="360" w:lineRule="auto"/>
        <w:outlineLvl w:val="1"/>
        <w:rPr>
          <w:rFonts w:hint="eastAsia" w:ascii="仿宋" w:hAnsi="仿宋" w:eastAsia="仿宋" w:cs="仿宋"/>
          <w:bCs/>
          <w:sz w:val="28"/>
        </w:rPr>
      </w:pPr>
      <w:r>
        <w:rPr>
          <w:rFonts w:hint="eastAsia" w:ascii="仿宋" w:hAnsi="仿宋" w:eastAsia="仿宋" w:cs="仿宋"/>
          <w:bCs/>
          <w:sz w:val="28"/>
          <w:lang w:eastAsia="zh-CN"/>
        </w:rPr>
        <w:t>（</w:t>
      </w:r>
      <w:r>
        <w:rPr>
          <w:rFonts w:hint="eastAsia" w:ascii="仿宋" w:hAnsi="仿宋" w:eastAsia="仿宋" w:cs="仿宋"/>
          <w:bCs/>
          <w:sz w:val="28"/>
          <w:lang w:val="en-US" w:eastAsia="zh-CN"/>
        </w:rPr>
        <w:t>一</w:t>
      </w:r>
      <w:r>
        <w:rPr>
          <w:rFonts w:hint="eastAsia" w:ascii="仿宋" w:hAnsi="仿宋" w:eastAsia="仿宋" w:cs="仿宋"/>
          <w:bCs/>
          <w:sz w:val="28"/>
          <w:lang w:eastAsia="zh-CN"/>
        </w:rPr>
        <w:t>）</w:t>
      </w:r>
      <w:r>
        <w:rPr>
          <w:rFonts w:hint="eastAsia" w:ascii="仿宋" w:hAnsi="仿宋" w:eastAsia="仿宋" w:cs="仿宋"/>
          <w:bCs/>
          <w:sz w:val="28"/>
        </w:rPr>
        <w:t>土建个性问题</w:t>
      </w:r>
    </w:p>
    <w:p w14:paraId="172C1793">
      <w:pPr>
        <w:jc w:val="both"/>
        <w:rPr>
          <w:rFonts w:hint="default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土建部分：</w:t>
      </w:r>
    </w:p>
    <w:p w14:paraId="1445B204">
      <w:pPr>
        <w:spacing w:line="360" w:lineRule="auto"/>
        <w:rPr>
          <w:sz w:val="24"/>
        </w:rPr>
      </w:pPr>
      <w:r>
        <w:rPr>
          <w:sz w:val="30"/>
          <w:szCs w:val="30"/>
        </w:rPr>
        <w:t>1、</w:t>
      </w:r>
      <w:r>
        <w:rPr>
          <w:rFonts w:hint="eastAsia"/>
          <w:sz w:val="30"/>
          <w:szCs w:val="30"/>
        </w:rPr>
        <w:t>请问图纸01-奥体中央厨房施工图0918中，P-02新建墙体平面图中所示轻质隔墙砌筑至梁底，梁底标高请明确？</w:t>
      </w:r>
    </w:p>
    <w:p w14:paraId="51921244">
      <w:pPr>
        <w:rPr>
          <w:rFonts w:hint="default" w:eastAsiaTheme="minorEastAsia"/>
          <w:color w:val="FF0000"/>
          <w:sz w:val="24"/>
          <w:lang w:val="en-US" w:eastAsia="zh-CN"/>
        </w:rPr>
      </w:pPr>
      <w:r>
        <w:rPr>
          <w:rFonts w:hint="eastAsia"/>
          <w:color w:val="FF0000"/>
          <w:sz w:val="24"/>
        </w:rPr>
        <w:t xml:space="preserve"> 答： </w:t>
      </w:r>
      <w:r>
        <w:rPr>
          <w:rFonts w:hint="eastAsia"/>
          <w:color w:val="FF0000"/>
          <w:sz w:val="24"/>
          <w:lang w:val="en-US" w:eastAsia="zh-CN"/>
        </w:rPr>
        <w:t>墙体砌筑高度统一为3m高</w:t>
      </w:r>
    </w:p>
    <w:p w14:paraId="0DEA5ECC">
      <w:pPr>
        <w:rPr>
          <w:sz w:val="24"/>
        </w:rPr>
      </w:pPr>
    </w:p>
    <w:p w14:paraId="07871C91">
      <w:pPr>
        <w:rPr>
          <w:sz w:val="30"/>
          <w:szCs w:val="30"/>
        </w:rPr>
      </w:pPr>
      <w:r>
        <w:rPr>
          <w:sz w:val="30"/>
          <w:szCs w:val="30"/>
        </w:rPr>
        <w:t>2、</w:t>
      </w:r>
      <w:r>
        <w:rPr>
          <w:rFonts w:hint="eastAsia"/>
          <w:sz w:val="30"/>
          <w:szCs w:val="30"/>
        </w:rPr>
        <w:t>请问图纸01-奥体中央厨房施工图0918中，P-02新建墙体平面图中所示，过梁的做法请明确？</w:t>
      </w:r>
    </w:p>
    <w:p w14:paraId="461CC93C">
      <w:r>
        <w:drawing>
          <wp:inline distT="0" distB="0" distL="114300" distR="114300">
            <wp:extent cx="5267960" cy="892810"/>
            <wp:effectExtent l="0" t="0" r="2540" b="889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892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0A2363F">
      <w:pPr>
        <w:rPr>
          <w:color w:val="FF0000"/>
        </w:rPr>
      </w:pPr>
      <w:r>
        <w:rPr>
          <w:rFonts w:hint="eastAsia"/>
          <w:color w:val="FF0000"/>
        </w:rPr>
        <w:t>答：过梁为成品预制水泥过门梁，过梁两侧搭接长度需大于150mm</w:t>
      </w:r>
    </w:p>
    <w:p w14:paraId="6ACF7BB2">
      <w:pPr>
        <w:rPr>
          <w:sz w:val="30"/>
          <w:szCs w:val="30"/>
        </w:rPr>
      </w:pPr>
      <w:r>
        <w:rPr>
          <w:sz w:val="30"/>
          <w:szCs w:val="30"/>
        </w:rPr>
        <w:t>3、</w:t>
      </w:r>
      <w:r>
        <w:rPr>
          <w:rFonts w:hint="eastAsia"/>
          <w:sz w:val="30"/>
          <w:szCs w:val="30"/>
        </w:rPr>
        <w:t>请问图纸01-奥体中央厨房施工图0918中，P-02新建墙体平面图中所示消毒池地面，是否存在特殊做法请明确？</w:t>
      </w:r>
    </w:p>
    <w:p w14:paraId="2DB4D83D">
      <w:r>
        <w:drawing>
          <wp:inline distT="0" distB="0" distL="114300" distR="114300">
            <wp:extent cx="5111750" cy="3162300"/>
            <wp:effectExtent l="0" t="0" r="635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111750" cy="3162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57B4189"/>
    <w:p w14:paraId="76FE03B2">
      <w:r>
        <w:rPr>
          <w:rFonts w:hint="eastAsia"/>
          <w:color w:val="FF0000"/>
        </w:rPr>
        <w:t>答：下挖后红砖砌筑围挡，水泥砂浆找平，做防水，面层铺设地砖</w:t>
      </w:r>
    </w:p>
    <w:p w14:paraId="163B53D9">
      <w:pPr>
        <w:rPr>
          <w:sz w:val="30"/>
          <w:szCs w:val="30"/>
        </w:rPr>
      </w:pPr>
      <w:r>
        <w:rPr>
          <w:rFonts w:hint="eastAsia"/>
          <w:sz w:val="30"/>
          <w:szCs w:val="30"/>
        </w:rPr>
        <w:t>4、请问图纸01-奥体中央厨房施工图0918中，P-02新建墙体平面图中所示，新增排烟窗是否需要对所在墙面进行开洞口？如需开洞请明确原墙面材质？</w:t>
      </w:r>
    </w:p>
    <w:p w14:paraId="6E152AE2">
      <w:r>
        <w:drawing>
          <wp:inline distT="0" distB="0" distL="114300" distR="114300">
            <wp:extent cx="2423795" cy="2447290"/>
            <wp:effectExtent l="0" t="0" r="1905" b="381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423795" cy="24472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2498725" cy="2459355"/>
            <wp:effectExtent l="0" t="0" r="3175" b="444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498725" cy="24593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3FF1DB2">
      <w:pPr>
        <w:rPr>
          <w:rFonts w:hint="eastAsia" w:eastAsiaTheme="minorEastAsia"/>
          <w:lang w:eastAsia="zh-CN"/>
        </w:rPr>
      </w:pPr>
      <w:r>
        <w:rPr>
          <w:rFonts w:hint="eastAsia"/>
          <w:color w:val="FF0000"/>
        </w:rPr>
        <w:t>答：需要开洞，原墙体为轻质砖墙体</w:t>
      </w:r>
    </w:p>
    <w:p w14:paraId="3978BBCB">
      <w:pPr>
        <w:tabs>
          <w:tab w:val="left" w:pos="549"/>
        </w:tabs>
        <w:rPr>
          <w:sz w:val="30"/>
          <w:szCs w:val="30"/>
        </w:rPr>
      </w:pPr>
      <w:r>
        <w:rPr>
          <w:rFonts w:hint="eastAsia"/>
          <w:sz w:val="30"/>
          <w:szCs w:val="30"/>
        </w:rPr>
        <w:t>5</w:t>
      </w:r>
      <w:r>
        <w:rPr>
          <w:sz w:val="30"/>
          <w:szCs w:val="30"/>
        </w:rPr>
        <w:t>、</w:t>
      </w:r>
      <w:r>
        <w:rPr>
          <w:rFonts w:hint="eastAsia"/>
          <w:sz w:val="30"/>
          <w:szCs w:val="30"/>
        </w:rPr>
        <w:t>请问图纸01-奥体中央厨房施工图0918中，通用大样图一所示，卫生间墙体厚度同砌体平面图中尺寸不一致，请问以何为准？</w:t>
      </w:r>
    </w:p>
    <w:p w14:paraId="52BCA0A9">
      <w:pPr>
        <w:tabs>
          <w:tab w:val="left" w:pos="549"/>
        </w:tabs>
      </w:pPr>
      <w:r>
        <w:drawing>
          <wp:inline distT="0" distB="0" distL="114300" distR="114300">
            <wp:extent cx="4000500" cy="1974215"/>
            <wp:effectExtent l="0" t="0" r="0" b="698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000500" cy="19742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2C063D8">
      <w:pPr>
        <w:tabs>
          <w:tab w:val="left" w:pos="549"/>
        </w:tabs>
      </w:pPr>
      <w:r>
        <w:rPr>
          <w:rFonts w:hint="eastAsia"/>
          <w:color w:val="FF0000"/>
        </w:rPr>
        <w:t>答：以平面图墙体厚度为准</w:t>
      </w:r>
    </w:p>
    <w:p w14:paraId="6184379E">
      <w:pPr>
        <w:numPr>
          <w:ilvl w:val="0"/>
          <w:numId w:val="2"/>
        </w:numPr>
        <w:tabs>
          <w:tab w:val="left" w:pos="549"/>
        </w:tabs>
        <w:rPr>
          <w:sz w:val="30"/>
          <w:szCs w:val="30"/>
        </w:rPr>
      </w:pPr>
      <w:r>
        <w:rPr>
          <w:rFonts w:hint="eastAsia"/>
          <w:sz w:val="30"/>
          <w:szCs w:val="30"/>
        </w:rPr>
        <w:t>请问图纸01-奥体中央厨房施工图0918中，地砖铺贴是否需要考虑水泥砂浆找平层，请明确？</w:t>
      </w:r>
    </w:p>
    <w:p w14:paraId="52E91878">
      <w:pPr>
        <w:tabs>
          <w:tab w:val="left" w:pos="549"/>
        </w:tabs>
        <w:rPr>
          <w:sz w:val="30"/>
          <w:szCs w:val="30"/>
        </w:rPr>
      </w:pPr>
      <w:r>
        <w:rPr>
          <w:rFonts w:hint="eastAsia"/>
          <w:color w:val="FF0000"/>
        </w:rPr>
        <w:t>答：需要水泥砂浆找平层</w:t>
      </w:r>
    </w:p>
    <w:p w14:paraId="1A4AF935">
      <w:pPr>
        <w:numPr>
          <w:ilvl w:val="0"/>
          <w:numId w:val="2"/>
        </w:numPr>
        <w:tabs>
          <w:tab w:val="left" w:pos="549"/>
        </w:tabs>
        <w:rPr>
          <w:sz w:val="30"/>
          <w:szCs w:val="30"/>
        </w:rPr>
      </w:pPr>
      <w:r>
        <w:rPr>
          <w:rFonts w:hint="eastAsia"/>
          <w:sz w:val="30"/>
          <w:szCs w:val="30"/>
        </w:rPr>
        <w:t>如下图所示，砖砌排水沟砌筑厚度及砌体材料请明确？另此处原地面是否满足排水沟高度，如不能，需破除地面，请明确原地面做法，以方便考虑破除费用?</w:t>
      </w:r>
    </w:p>
    <w:p w14:paraId="30D52351">
      <w:pPr>
        <w:tabs>
          <w:tab w:val="left" w:pos="549"/>
        </w:tabs>
      </w:pPr>
      <w:r>
        <w:drawing>
          <wp:inline distT="0" distB="0" distL="114300" distR="114300">
            <wp:extent cx="3668395" cy="1604645"/>
            <wp:effectExtent l="0" t="0" r="1905" b="8255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668395" cy="16046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D110641">
      <w:pPr>
        <w:tabs>
          <w:tab w:val="left" w:pos="549"/>
        </w:tabs>
        <w:rPr>
          <w:color w:val="FF0000"/>
        </w:rPr>
      </w:pPr>
      <w:r>
        <w:rPr>
          <w:rFonts w:hint="eastAsia"/>
          <w:color w:val="FF0000"/>
        </w:rPr>
        <w:t>答：红砖砌筑围挡，围挡厚度240mm，需破除原地面，原地面为水泥砂浆地面</w:t>
      </w:r>
    </w:p>
    <w:p w14:paraId="718AB3AD">
      <w:pPr>
        <w:numPr>
          <w:ilvl w:val="0"/>
          <w:numId w:val="2"/>
        </w:numPr>
        <w:tabs>
          <w:tab w:val="left" w:pos="549"/>
        </w:tabs>
        <w:rPr>
          <w:sz w:val="30"/>
          <w:szCs w:val="30"/>
        </w:rPr>
      </w:pPr>
      <w:r>
        <w:rPr>
          <w:rFonts w:hint="eastAsia"/>
          <w:sz w:val="30"/>
          <w:szCs w:val="30"/>
        </w:rPr>
        <w:t>如下图所示，是否为墙体，砌体平面图中未见，如是请明确材质？</w:t>
      </w:r>
    </w:p>
    <w:p w14:paraId="124D8929">
      <w:pPr>
        <w:tabs>
          <w:tab w:val="left" w:pos="549"/>
        </w:tabs>
      </w:pPr>
      <w:r>
        <w:drawing>
          <wp:inline distT="0" distB="0" distL="114300" distR="114300">
            <wp:extent cx="5267325" cy="1372870"/>
            <wp:effectExtent l="0" t="0" r="3175" b="1143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13728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02C65B1">
      <w:pPr>
        <w:tabs>
          <w:tab w:val="left" w:pos="549"/>
        </w:tabs>
      </w:pPr>
      <w:r>
        <w:rPr>
          <w:rFonts w:hint="eastAsia"/>
          <w:color w:val="FF0000"/>
        </w:rPr>
        <w:t>答：此处不是墙体</w:t>
      </w:r>
    </w:p>
    <w:p w14:paraId="7F92B04F">
      <w:pPr>
        <w:tabs>
          <w:tab w:val="left" w:pos="549"/>
        </w:tabs>
      </w:pPr>
    </w:p>
    <w:p w14:paraId="052431B9">
      <w:pPr>
        <w:numPr>
          <w:ilvl w:val="0"/>
          <w:numId w:val="2"/>
        </w:numPr>
        <w:tabs>
          <w:tab w:val="left" w:pos="549"/>
        </w:tabs>
        <w:rPr>
          <w:sz w:val="30"/>
          <w:szCs w:val="30"/>
        </w:rPr>
      </w:pPr>
      <w:r>
        <w:rPr>
          <w:rFonts w:hint="eastAsia"/>
          <w:sz w:val="30"/>
          <w:szCs w:val="30"/>
        </w:rPr>
        <w:t>如下图所示，原</w:t>
      </w:r>
      <w:r>
        <w:rPr>
          <w:rFonts w:hint="eastAsia"/>
          <w:sz w:val="30"/>
          <w:szCs w:val="30"/>
          <w:lang w:val="en-US" w:eastAsia="zh-CN"/>
        </w:rPr>
        <w:t>顶</w:t>
      </w:r>
      <w:r>
        <w:rPr>
          <w:rFonts w:hint="eastAsia"/>
          <w:sz w:val="30"/>
          <w:szCs w:val="30"/>
        </w:rPr>
        <w:t>乳胶漆是否在本次范围，如是请明确做法？</w:t>
      </w:r>
    </w:p>
    <w:p w14:paraId="6E4AA843">
      <w:pPr>
        <w:tabs>
          <w:tab w:val="left" w:pos="549"/>
        </w:tabs>
      </w:pPr>
      <w:r>
        <w:drawing>
          <wp:inline distT="0" distB="0" distL="114300" distR="114300">
            <wp:extent cx="3934460" cy="880745"/>
            <wp:effectExtent l="0" t="0" r="2540" b="8255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3934460" cy="880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5F87F6A">
      <w:pPr>
        <w:tabs>
          <w:tab w:val="left" w:pos="549"/>
        </w:tabs>
      </w:pPr>
    </w:p>
    <w:p w14:paraId="09AB2EA8">
      <w:pPr>
        <w:tabs>
          <w:tab w:val="left" w:pos="549"/>
        </w:tabs>
      </w:pPr>
      <w:r>
        <w:rPr>
          <w:rFonts w:hint="eastAsia"/>
          <w:color w:val="FF0000"/>
        </w:rPr>
        <w:t>答：此处原顶面不做调整，不在本次范围内</w:t>
      </w:r>
    </w:p>
    <w:p w14:paraId="13018D42">
      <w:pPr>
        <w:numPr>
          <w:ilvl w:val="0"/>
          <w:numId w:val="2"/>
        </w:numPr>
        <w:tabs>
          <w:tab w:val="left" w:pos="549"/>
        </w:tabs>
        <w:rPr>
          <w:sz w:val="30"/>
          <w:szCs w:val="30"/>
        </w:rPr>
      </w:pPr>
      <w:r>
        <w:rPr>
          <w:rFonts w:hint="eastAsia"/>
          <w:sz w:val="30"/>
          <w:szCs w:val="30"/>
        </w:rPr>
        <w:t>如下图所示，铝扣板吊顶及白色蜂窝铝板吊顶的吊筋直径和其间距，吊顶龙骨间距及规格，铝扣板及蜂窝铝板的厚度，尺寸请明确？</w:t>
      </w:r>
    </w:p>
    <w:p w14:paraId="4E3D4A1F">
      <w:pPr>
        <w:tabs>
          <w:tab w:val="left" w:pos="549"/>
        </w:tabs>
      </w:pPr>
      <w:r>
        <w:drawing>
          <wp:inline distT="0" distB="0" distL="114300" distR="114300">
            <wp:extent cx="5274310" cy="967740"/>
            <wp:effectExtent l="0" t="0" r="8890" b="1016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9677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847397C">
      <w:pPr>
        <w:tabs>
          <w:tab w:val="left" w:pos="549"/>
        </w:tabs>
      </w:pPr>
      <w:r>
        <w:rPr>
          <w:rFonts w:hint="eastAsia"/>
          <w:color w:val="FF0000"/>
        </w:rPr>
        <w:t>答：吊筋采用</w:t>
      </w:r>
      <w:r>
        <w:rPr>
          <w:rFonts w:ascii="Cambria Math" w:hAnsi="Cambria Math" w:cs="Cambria Math"/>
          <w:color w:val="FF0000"/>
        </w:rPr>
        <w:t>∅</w:t>
      </w:r>
      <w:r>
        <w:rPr>
          <w:color w:val="FF0000"/>
        </w:rPr>
        <w:t>8mm</w:t>
      </w:r>
      <w:r>
        <w:rPr>
          <w:rFonts w:hint="eastAsia"/>
          <w:color w:val="FF0000"/>
        </w:rPr>
        <w:t>全丝吊杆</w:t>
      </w:r>
      <w:r>
        <w:rPr>
          <w:color w:val="FF0000"/>
        </w:rPr>
        <w:t>,@</w:t>
      </w:r>
      <w:r>
        <w:rPr>
          <w:rFonts w:hint="eastAsia"/>
          <w:color w:val="FF0000"/>
        </w:rPr>
        <w:t>≤</w:t>
      </w:r>
      <w:r>
        <w:rPr>
          <w:color w:val="FF0000"/>
        </w:rPr>
        <w:t>1000mm</w:t>
      </w:r>
      <w:r>
        <w:rPr>
          <w:rFonts w:hint="eastAsia"/>
          <w:color w:val="FF0000"/>
        </w:rPr>
        <w:t>，龙骨采用C50系列轻钢主龙骨，@≤1000mm;</w:t>
      </w:r>
      <w:r>
        <w:rPr>
          <w:rFonts w:hint="eastAsia"/>
        </w:rPr>
        <w:t xml:space="preserve"> </w:t>
      </w:r>
      <w:r>
        <w:rPr>
          <w:rFonts w:hint="eastAsia"/>
          <w:color w:val="FF0000"/>
        </w:rPr>
        <w:t>C50系列轻钢副龙骨,@≤400mm,铝扣板规格为600x600x0.8mm，蜂窝铝板规格为1200x2400x7mm（蜂窝密度6x6）</w:t>
      </w:r>
    </w:p>
    <w:p w14:paraId="1DE51F7E">
      <w:pPr>
        <w:numPr>
          <w:ilvl w:val="0"/>
          <w:numId w:val="2"/>
        </w:numPr>
        <w:tabs>
          <w:tab w:val="left" w:pos="549"/>
        </w:tabs>
        <w:rPr>
          <w:sz w:val="30"/>
          <w:szCs w:val="30"/>
        </w:rPr>
      </w:pPr>
      <w:r>
        <w:rPr>
          <w:rFonts w:hint="eastAsia"/>
          <w:sz w:val="30"/>
          <w:szCs w:val="30"/>
        </w:rPr>
        <w:t>图纸所示，50高踢脚线和100高踢脚线是否存在基层？同时不锈钢踢脚线的厚度请明确？</w:t>
      </w:r>
    </w:p>
    <w:p w14:paraId="4126E949">
      <w:pPr>
        <w:tabs>
          <w:tab w:val="left" w:pos="549"/>
        </w:tabs>
      </w:pPr>
      <w:r>
        <w:drawing>
          <wp:inline distT="0" distB="0" distL="114300" distR="114300">
            <wp:extent cx="2239645" cy="1236980"/>
            <wp:effectExtent l="0" t="0" r="8255" b="762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2239645" cy="1236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2139315" cy="1216025"/>
            <wp:effectExtent l="0" t="0" r="6985" b="3175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2139315" cy="1216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BF6F3E1">
      <w:pPr>
        <w:tabs>
          <w:tab w:val="left" w:pos="549"/>
        </w:tabs>
      </w:pPr>
      <w:r>
        <w:rPr>
          <w:rFonts w:hint="eastAsia"/>
          <w:color w:val="FF0000"/>
        </w:rPr>
        <w:t>答：50mm高不锈钢踢脚已取消，100mm高踢脚为瓷砖踢脚，水泥砂浆+瓷砖专用背胶铺贴</w:t>
      </w:r>
    </w:p>
    <w:p w14:paraId="481FDD93">
      <w:pPr>
        <w:tabs>
          <w:tab w:val="left" w:pos="549"/>
        </w:tabs>
      </w:pPr>
    </w:p>
    <w:p w14:paraId="4F38F625">
      <w:pPr>
        <w:tabs>
          <w:tab w:val="left" w:pos="549"/>
        </w:tabs>
      </w:pPr>
    </w:p>
    <w:p w14:paraId="6A7448D8">
      <w:pPr>
        <w:numPr>
          <w:ilvl w:val="0"/>
          <w:numId w:val="2"/>
        </w:numPr>
        <w:tabs>
          <w:tab w:val="left" w:pos="549"/>
        </w:tabs>
        <w:rPr>
          <w:sz w:val="30"/>
          <w:szCs w:val="30"/>
        </w:rPr>
      </w:pPr>
      <w:r>
        <w:rPr>
          <w:rFonts w:hint="eastAsia"/>
          <w:sz w:val="30"/>
          <w:szCs w:val="30"/>
        </w:rPr>
        <w:t>图中所示，钢质防火门等级，请明确？</w:t>
      </w:r>
    </w:p>
    <w:p w14:paraId="39B2479B">
      <w:pPr>
        <w:tabs>
          <w:tab w:val="left" w:pos="549"/>
        </w:tabs>
        <w:rPr>
          <w:sz w:val="30"/>
          <w:szCs w:val="30"/>
        </w:rPr>
      </w:pPr>
      <w:r>
        <w:drawing>
          <wp:inline distT="0" distB="0" distL="114300" distR="114300">
            <wp:extent cx="4724400" cy="2686050"/>
            <wp:effectExtent l="0" t="0" r="0" b="635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724400" cy="2686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5D39C4F">
      <w:pPr>
        <w:tabs>
          <w:tab w:val="left" w:pos="549"/>
        </w:tabs>
        <w:rPr>
          <w:sz w:val="30"/>
          <w:szCs w:val="30"/>
        </w:rPr>
      </w:pPr>
      <w:r>
        <w:rPr>
          <w:rFonts w:hint="eastAsia"/>
          <w:color w:val="FF0000"/>
        </w:rPr>
        <w:t>答：防火门均为甲级钢质防火门</w:t>
      </w:r>
    </w:p>
    <w:p w14:paraId="45817CDF">
      <w:pPr>
        <w:pStyle w:val="9"/>
        <w:rPr>
          <w:rFonts w:hint="eastAsia"/>
        </w:rPr>
      </w:pPr>
    </w:p>
    <w:p w14:paraId="56379154">
      <w:pPr>
        <w:numPr>
          <w:ilvl w:val="0"/>
          <w:numId w:val="3"/>
        </w:numPr>
        <w:adjustRightInd w:val="0"/>
        <w:snapToGrid w:val="0"/>
        <w:spacing w:line="360" w:lineRule="auto"/>
        <w:outlineLvl w:val="1"/>
        <w:rPr>
          <w:rFonts w:hint="eastAsia" w:ascii="仿宋" w:hAnsi="仿宋" w:eastAsia="仿宋" w:cs="仿宋"/>
          <w:bCs/>
          <w:sz w:val="28"/>
        </w:rPr>
      </w:pPr>
      <w:r>
        <w:rPr>
          <w:rFonts w:hint="eastAsia" w:ascii="仿宋" w:hAnsi="仿宋" w:eastAsia="仿宋" w:cs="仿宋"/>
          <w:bCs/>
          <w:sz w:val="28"/>
          <w:lang w:val="en-US" w:eastAsia="zh-CN"/>
        </w:rPr>
        <w:t>安装个性问题</w:t>
      </w:r>
    </w:p>
    <w:p w14:paraId="74D88768">
      <w:pPr>
        <w:pStyle w:val="9"/>
        <w:ind w:left="0" w:leftChars="0" w:firstLine="0" w:firstLineChars="0"/>
        <w:rPr>
          <w:rFonts w:hint="eastAsia" w:ascii="仿宋" w:hAnsi="仿宋" w:eastAsia="仿宋" w:cs="仿宋"/>
          <w:bCs/>
          <w:sz w:val="28"/>
          <w:lang w:val="en-US" w:eastAsia="zh-CN"/>
        </w:rPr>
      </w:pPr>
      <w:r>
        <w:rPr>
          <w:rFonts w:hint="eastAsia" w:ascii="仿宋" w:hAnsi="仿宋" w:eastAsia="仿宋" w:cs="仿宋"/>
          <w:bCs/>
          <w:sz w:val="28"/>
          <w:lang w:val="en-US" w:eastAsia="zh-CN"/>
        </w:rPr>
        <w:t>安装工程：</w:t>
      </w:r>
    </w:p>
    <w:p w14:paraId="29A4615E">
      <w:pPr>
        <w:numPr>
          <w:ilvl w:val="0"/>
          <w:numId w:val="4"/>
        </w:numPr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请明确此段风管是否在本次招标范围内？</w:t>
      </w:r>
    </w:p>
    <w:p w14:paraId="3571EF45">
      <w:pPr>
        <w:numPr>
          <w:ilvl w:val="0"/>
          <w:numId w:val="0"/>
        </w:numPr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drawing>
          <wp:inline distT="0" distB="0" distL="114300" distR="114300">
            <wp:extent cx="5269865" cy="2233295"/>
            <wp:effectExtent l="0" t="0" r="635" b="190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22332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13574FB">
      <w:pPr>
        <w:numPr>
          <w:ilvl w:val="0"/>
          <w:numId w:val="0"/>
        </w:numPr>
        <w:rPr>
          <w:rFonts w:hint="eastAsia" w:ascii="宋体" w:hAnsi="宋体" w:eastAsia="宋体" w:cs="宋体"/>
          <w:color w:val="0000FF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color w:val="0000FF"/>
          <w:sz w:val="24"/>
          <w:szCs w:val="24"/>
          <w:lang w:val="en-US" w:eastAsia="zh-CN"/>
        </w:rPr>
        <w:t>回复：不在本次招标范围内</w:t>
      </w:r>
    </w:p>
    <w:p w14:paraId="55910109">
      <w:pPr>
        <w:numPr>
          <w:ilvl w:val="0"/>
          <w:numId w:val="4"/>
        </w:numPr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请明确是否采用4*4的电源线？</w:t>
      </w:r>
    </w:p>
    <w:p w14:paraId="5F7BF14D">
      <w:pPr>
        <w:numPr>
          <w:ilvl w:val="0"/>
          <w:numId w:val="0"/>
        </w:numPr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drawing>
          <wp:inline distT="0" distB="0" distL="114300" distR="114300">
            <wp:extent cx="5274310" cy="2856230"/>
            <wp:effectExtent l="0" t="0" r="8890" b="127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562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1621029">
      <w:pPr>
        <w:numPr>
          <w:ilvl w:val="0"/>
          <w:numId w:val="0"/>
        </w:numPr>
        <w:rPr>
          <w:rFonts w:hint="eastAsia" w:ascii="宋体" w:hAnsi="宋体" w:eastAsia="宋体" w:cs="宋体"/>
          <w:color w:val="0000FF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color w:val="0000FF"/>
          <w:sz w:val="24"/>
          <w:szCs w:val="24"/>
          <w:lang w:val="en-US" w:eastAsia="zh-CN"/>
        </w:rPr>
        <w:t>回复：修改为RVVP-4*1.5m²电源线</w:t>
      </w:r>
    </w:p>
    <w:p w14:paraId="738CC395">
      <w:pPr>
        <w:numPr>
          <w:ilvl w:val="0"/>
          <w:numId w:val="4"/>
        </w:numPr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请明确图纸中灯具的规格型号？</w:t>
      </w:r>
    </w:p>
    <w:p w14:paraId="49776D85">
      <w:pPr>
        <w:numPr>
          <w:ilvl w:val="0"/>
          <w:numId w:val="0"/>
        </w:numPr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回复：①600x600防潮防爆高配白光48瓦</w:t>
      </w:r>
    </w:p>
    <w:p w14:paraId="4DCDD5C3">
      <w:pPr>
        <w:numPr>
          <w:ilvl w:val="0"/>
          <w:numId w:val="0"/>
        </w:numPr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drawing>
          <wp:inline distT="0" distB="0" distL="114300" distR="114300">
            <wp:extent cx="3275965" cy="2263775"/>
            <wp:effectExtent l="0" t="0" r="635" b="9525"/>
            <wp:docPr id="15" name="图片 15" descr="1b2e0071d126d051d302c871d25a7d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 descr="1b2e0071d126d051d302c871d25a7da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3275965" cy="2263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68E531B">
      <w:pPr>
        <w:numPr>
          <w:ilvl w:val="0"/>
          <w:numId w:val="0"/>
        </w:numPr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②1.2米单管平盖18W，led灯</w:t>
      </w:r>
    </w:p>
    <w:p w14:paraId="3F298484">
      <w:pPr>
        <w:numPr>
          <w:ilvl w:val="0"/>
          <w:numId w:val="0"/>
        </w:numPr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drawing>
          <wp:inline distT="0" distB="0" distL="114300" distR="114300">
            <wp:extent cx="2726690" cy="2749550"/>
            <wp:effectExtent l="0" t="0" r="3810" b="6350"/>
            <wp:docPr id="16" name="图片 16" descr="d7c58ea82ec4c0be296deaeadfab1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 descr="d7c58ea82ec4c0be296deaeadfab145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2726690" cy="2749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9AF0495">
      <w:pPr>
        <w:numPr>
          <w:ilvl w:val="0"/>
          <w:numId w:val="0"/>
        </w:numPr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③LED平板灯</w:t>
      </w:r>
    </w:p>
    <w:p w14:paraId="72734BC8">
      <w:pPr>
        <w:numPr>
          <w:ilvl w:val="0"/>
          <w:numId w:val="0"/>
        </w:numPr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drawing>
          <wp:inline distT="0" distB="0" distL="114300" distR="114300">
            <wp:extent cx="2992120" cy="3046730"/>
            <wp:effectExtent l="0" t="0" r="5080" b="1270"/>
            <wp:docPr id="17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3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2992120" cy="30467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5678DC9">
      <w:pPr>
        <w:numPr>
          <w:ilvl w:val="0"/>
          <w:numId w:val="4"/>
        </w:numPr>
        <w:ind w:left="0" w:leftChars="0" w:firstLine="0" w:firstLineChars="0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请明确紫外线灯具是否在本次招标范围内？</w:t>
      </w:r>
    </w:p>
    <w:p w14:paraId="06DA5A09">
      <w:pPr>
        <w:numPr>
          <w:ilvl w:val="0"/>
          <w:numId w:val="0"/>
        </w:numPr>
        <w:ind w:leftChars="0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drawing>
          <wp:inline distT="0" distB="0" distL="114300" distR="114300">
            <wp:extent cx="4780280" cy="3033395"/>
            <wp:effectExtent l="0" t="0" r="7620" b="1905"/>
            <wp:docPr id="18" name="图片 18" descr="97cc682329de27850c8143e4c695ff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 descr="97cc682329de27850c8143e4c695ffa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4780280" cy="30333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8570289">
      <w:pPr>
        <w:numPr>
          <w:ilvl w:val="0"/>
          <w:numId w:val="0"/>
        </w:numPr>
        <w:ind w:leftChars="0"/>
        <w:rPr>
          <w:rFonts w:hint="eastAsia" w:ascii="宋体" w:hAnsi="宋体" w:eastAsia="宋体" w:cs="宋体"/>
          <w:color w:val="0000FF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color w:val="0000FF"/>
          <w:sz w:val="24"/>
          <w:szCs w:val="24"/>
          <w:lang w:val="en-US" w:eastAsia="zh-CN"/>
        </w:rPr>
        <w:t>回复：不在本次招标范围内</w:t>
      </w:r>
    </w:p>
    <w:p w14:paraId="7113DBE3">
      <w:pPr>
        <w:numPr>
          <w:ilvl w:val="0"/>
          <w:numId w:val="4"/>
        </w:numPr>
        <w:ind w:left="0" w:leftChars="0" w:firstLine="0" w:firstLineChars="0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请明确防火玻璃的材质规格？</w:t>
      </w:r>
    </w:p>
    <w:p w14:paraId="43590BD1">
      <w:pPr>
        <w:numPr>
          <w:ilvl w:val="0"/>
          <w:numId w:val="0"/>
        </w:numPr>
        <w:ind w:leftChars="0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drawing>
          <wp:inline distT="0" distB="0" distL="114300" distR="114300">
            <wp:extent cx="5273040" cy="2707640"/>
            <wp:effectExtent l="0" t="0" r="10160" b="10160"/>
            <wp:docPr id="19" name="图片 19" descr="ca9b5e66403ae84bda1fa020dfe36d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 descr="ca9b5e66403ae84bda1fa020dfe36db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27076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5A9A028">
      <w:pPr>
        <w:numPr>
          <w:ilvl w:val="0"/>
          <w:numId w:val="0"/>
        </w:numPr>
        <w:ind w:leftChars="0"/>
        <w:rPr>
          <w:rFonts w:hint="eastAsia" w:ascii="宋体" w:hAnsi="宋体" w:eastAsia="宋体" w:cs="宋体"/>
          <w:color w:val="0000FF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color w:val="0000FF"/>
          <w:sz w:val="24"/>
          <w:szCs w:val="24"/>
          <w:lang w:val="en-US" w:eastAsia="zh-CN"/>
        </w:rPr>
        <w:t>回复：5+5钢化玻璃</w:t>
      </w:r>
    </w:p>
    <w:p w14:paraId="5F545060">
      <w:pPr>
        <w:numPr>
          <w:ilvl w:val="0"/>
          <w:numId w:val="4"/>
        </w:numPr>
        <w:ind w:left="0" w:leftChars="0" w:firstLine="0" w:firstLineChars="0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请明确配电箱及引入电缆是否在本次招标范围内？</w:t>
      </w:r>
    </w:p>
    <w:p w14:paraId="2AE5E767">
      <w:pPr>
        <w:numPr>
          <w:ilvl w:val="0"/>
          <w:numId w:val="0"/>
        </w:numPr>
        <w:ind w:leftChars="0"/>
        <w:rPr>
          <w:rFonts w:hint="eastAsia" w:ascii="宋体" w:hAnsi="宋体" w:eastAsia="宋体" w:cs="宋体"/>
          <w:color w:val="0000FF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color w:val="0000FF"/>
          <w:sz w:val="24"/>
          <w:szCs w:val="24"/>
          <w:lang w:val="en-US" w:eastAsia="zh-CN"/>
        </w:rPr>
        <w:t>回复：不在</w:t>
      </w:r>
    </w:p>
    <w:p w14:paraId="52E3B8A1">
      <w:pPr>
        <w:numPr>
          <w:ilvl w:val="0"/>
          <w:numId w:val="4"/>
        </w:numPr>
        <w:ind w:left="0" w:leftChars="0" w:firstLine="0" w:firstLineChars="0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请明确火灾报警系统是否在本次招标范围内？</w:t>
      </w:r>
    </w:p>
    <w:p w14:paraId="5A56429E">
      <w:pPr>
        <w:numPr>
          <w:ilvl w:val="0"/>
          <w:numId w:val="0"/>
        </w:numPr>
        <w:ind w:leftChars="0"/>
        <w:rPr>
          <w:rFonts w:hint="eastAsia" w:ascii="宋体" w:hAnsi="宋体" w:eastAsia="宋体" w:cs="宋体"/>
          <w:color w:val="0000FF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color w:val="0000FF"/>
          <w:sz w:val="24"/>
          <w:szCs w:val="24"/>
          <w:lang w:val="en-US" w:eastAsia="zh-CN"/>
        </w:rPr>
        <w:t>回复：不在</w:t>
      </w:r>
    </w:p>
    <w:p w14:paraId="63AAC2D1">
      <w:pPr>
        <w:numPr>
          <w:ilvl w:val="0"/>
          <w:numId w:val="4"/>
        </w:numPr>
        <w:ind w:left="0" w:leftChars="0" w:firstLine="0" w:firstLineChars="0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此处阀门平面图与系统图对不上，请明确以哪个为准？</w:t>
      </w:r>
    </w:p>
    <w:p w14:paraId="798655BD">
      <w:pPr>
        <w:numPr>
          <w:ilvl w:val="0"/>
          <w:numId w:val="0"/>
        </w:numPr>
        <w:ind w:leftChars="0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drawing>
          <wp:inline distT="0" distB="0" distL="114300" distR="114300">
            <wp:extent cx="2346325" cy="2018665"/>
            <wp:effectExtent l="0" t="0" r="3175" b="635"/>
            <wp:docPr id="20" name="图片 20" descr="398c3dd061d1e2d16791c1e7c78ea2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 descr="398c3dd061d1e2d16791c1e7c78ea2b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2346325" cy="20186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drawing>
          <wp:inline distT="0" distB="0" distL="114300" distR="114300">
            <wp:extent cx="2854960" cy="1807845"/>
            <wp:effectExtent l="0" t="0" r="2540" b="8255"/>
            <wp:docPr id="21" name="图片 21" descr="b36690a2aa308ab2055e68801e20db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 descr="b36690a2aa308ab2055e68801e20db2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2854960" cy="18078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3453F87">
      <w:pPr>
        <w:numPr>
          <w:ilvl w:val="0"/>
          <w:numId w:val="0"/>
        </w:numPr>
        <w:ind w:leftChars="0"/>
        <w:rPr>
          <w:rFonts w:hint="eastAsia" w:ascii="宋体" w:hAnsi="宋体" w:eastAsia="宋体" w:cs="宋体"/>
          <w:color w:val="0000FF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color w:val="0000FF"/>
          <w:sz w:val="24"/>
          <w:szCs w:val="24"/>
          <w:lang w:val="en-US" w:eastAsia="zh-CN"/>
        </w:rPr>
        <w:t>回复：以平面图为准</w:t>
      </w:r>
    </w:p>
    <w:p w14:paraId="73265955">
      <w:pPr>
        <w:numPr>
          <w:ilvl w:val="0"/>
          <w:numId w:val="4"/>
        </w:numPr>
        <w:ind w:left="0" w:leftChars="0" w:firstLine="0" w:firstLineChars="0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请明确洗脸盆的做法？</w:t>
      </w:r>
    </w:p>
    <w:p w14:paraId="21289181">
      <w:pPr>
        <w:numPr>
          <w:ilvl w:val="0"/>
          <w:numId w:val="0"/>
        </w:numPr>
        <w:ind w:leftChars="0"/>
        <w:rPr>
          <w:rFonts w:hint="eastAsia" w:ascii="宋体" w:hAnsi="宋体" w:eastAsia="宋体" w:cs="宋体"/>
          <w:color w:val="0000FF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color w:val="0000FF"/>
          <w:sz w:val="24"/>
          <w:szCs w:val="24"/>
          <w:lang w:val="en-US" w:eastAsia="zh-CN"/>
        </w:rPr>
        <w:t>回复：柜式一体盆</w:t>
      </w:r>
    </w:p>
    <w:p w14:paraId="16351AFB">
      <w:pPr>
        <w:numPr>
          <w:ilvl w:val="0"/>
          <w:numId w:val="4"/>
        </w:numPr>
        <w:ind w:left="0" w:leftChars="0" w:firstLine="0" w:firstLineChars="0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请明确火灾报警系统是否考虑？</w:t>
      </w:r>
    </w:p>
    <w:p w14:paraId="3F3042DD">
      <w:pPr>
        <w:numPr>
          <w:ilvl w:val="0"/>
          <w:numId w:val="0"/>
        </w:numPr>
        <w:ind w:leftChars="0"/>
        <w:rPr>
          <w:rFonts w:hint="eastAsia" w:ascii="宋体" w:hAnsi="宋体" w:eastAsia="宋体" w:cs="宋体"/>
          <w:color w:val="0000FF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color w:val="0000FF"/>
          <w:sz w:val="24"/>
          <w:szCs w:val="24"/>
          <w:lang w:val="en-US" w:eastAsia="zh-CN"/>
        </w:rPr>
        <w:t>回复：不考虑</w:t>
      </w:r>
    </w:p>
    <w:p w14:paraId="3D0178BB">
      <w:pPr>
        <w:numPr>
          <w:ilvl w:val="0"/>
          <w:numId w:val="4"/>
        </w:numPr>
        <w:ind w:left="0" w:leftChars="0" w:firstLine="0" w:firstLineChars="0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喷淋系统是否直接从商业配套处引入？</w:t>
      </w:r>
    </w:p>
    <w:p w14:paraId="129CF5A7">
      <w:pPr>
        <w:numPr>
          <w:ilvl w:val="0"/>
          <w:numId w:val="0"/>
        </w:numPr>
        <w:ind w:leftChars="0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</w:rPr>
        <w:drawing>
          <wp:inline distT="0" distB="0" distL="114300" distR="114300">
            <wp:extent cx="5269865" cy="2600325"/>
            <wp:effectExtent l="0" t="0" r="635" b="3175"/>
            <wp:docPr id="2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1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2600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53998E7">
      <w:pPr>
        <w:numPr>
          <w:ilvl w:val="0"/>
          <w:numId w:val="0"/>
        </w:numPr>
        <w:ind w:leftChars="0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回复：商业配套处接入</w:t>
      </w:r>
    </w:p>
    <w:p w14:paraId="02516A02">
      <w:pPr>
        <w:pStyle w:val="2"/>
        <w:numPr>
          <w:ilvl w:val="0"/>
          <w:numId w:val="0"/>
        </w:numPr>
        <w:jc w:val="left"/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7A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80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Cambria Math">
    <w:panose1 w:val="02040503050406030204"/>
    <w:charset w:val="00"/>
    <w:family w:val="roman"/>
    <w:pitch w:val="default"/>
    <w:sig w:usb0="E00006FF" w:usb1="420024FF" w:usb2="02000000" w:usb3="00000000" w:csb0="2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88484FC0"/>
    <w:multiLevelType w:val="singleLevel"/>
    <w:tmpl w:val="88484FC0"/>
    <w:lvl w:ilvl="0" w:tentative="0">
      <w:start w:val="1"/>
      <w:numFmt w:val="decimal"/>
      <w:suff w:val="nothing"/>
      <w:lvlText w:val="%1、"/>
      <w:lvlJc w:val="left"/>
    </w:lvl>
  </w:abstractNum>
  <w:abstractNum w:abstractNumId="1">
    <w:nsid w:val="89B15C89"/>
    <w:multiLevelType w:val="singleLevel"/>
    <w:tmpl w:val="89B15C89"/>
    <w:lvl w:ilvl="0" w:tentative="0">
      <w:start w:val="6"/>
      <w:numFmt w:val="decimal"/>
      <w:suff w:val="nothing"/>
      <w:lvlText w:val="%1、"/>
      <w:lvlJc w:val="left"/>
    </w:lvl>
  </w:abstractNum>
  <w:abstractNum w:abstractNumId="2">
    <w:nsid w:val="8CFA4FB8"/>
    <w:multiLevelType w:val="singleLevel"/>
    <w:tmpl w:val="8CFA4FB8"/>
    <w:lvl w:ilvl="0" w:tentative="0">
      <w:start w:val="2"/>
      <w:numFmt w:val="chineseCounting"/>
      <w:suff w:val="nothing"/>
      <w:lvlText w:val="（%1）"/>
      <w:lvlJc w:val="left"/>
      <w:rPr>
        <w:rFonts w:hint="eastAsia"/>
      </w:rPr>
    </w:lvl>
  </w:abstractNum>
  <w:abstractNum w:abstractNumId="3">
    <w:nsid w:val="2612759D"/>
    <w:multiLevelType w:val="singleLevel"/>
    <w:tmpl w:val="2612759D"/>
    <w:lvl w:ilvl="0" w:tentative="0">
      <w:start w:val="1"/>
      <w:numFmt w:val="decimal"/>
      <w:suff w:val="nothing"/>
      <w:lvlText w:val="%1、"/>
      <w:lvlJc w:val="left"/>
    </w:lvl>
  </w:abstractNum>
  <w:num w:numId="1">
    <w:abstractNumId w:val="0"/>
  </w:num>
  <w:num w:numId="2">
    <w:abstractNumId w:val="1"/>
  </w:num>
  <w:num w:numId="3">
    <w:abstractNumId w:val="2"/>
  </w:num>
  <w:num w:numId="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2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ZGU1YzNjNDQ3MzAwOTcyYjlhZjExYTdiNzI4NzRjZTQifQ=="/>
  </w:docVars>
  <w:rsids>
    <w:rsidRoot w:val="68E77920"/>
    <w:rsid w:val="000537F8"/>
    <w:rsid w:val="002E2338"/>
    <w:rsid w:val="004D5D07"/>
    <w:rsid w:val="006D120A"/>
    <w:rsid w:val="00812021"/>
    <w:rsid w:val="00882E9F"/>
    <w:rsid w:val="00953734"/>
    <w:rsid w:val="00B36F40"/>
    <w:rsid w:val="00B53E35"/>
    <w:rsid w:val="00B5414A"/>
    <w:rsid w:val="00B6447A"/>
    <w:rsid w:val="00B805BD"/>
    <w:rsid w:val="00C50F9B"/>
    <w:rsid w:val="00C6633C"/>
    <w:rsid w:val="00C700B2"/>
    <w:rsid w:val="00C93D7D"/>
    <w:rsid w:val="00D46366"/>
    <w:rsid w:val="00D92260"/>
    <w:rsid w:val="00EE43FC"/>
    <w:rsid w:val="00F0672B"/>
    <w:rsid w:val="012B07C0"/>
    <w:rsid w:val="01BE0CBE"/>
    <w:rsid w:val="027155F6"/>
    <w:rsid w:val="03E06904"/>
    <w:rsid w:val="050B6EA5"/>
    <w:rsid w:val="062E227C"/>
    <w:rsid w:val="074F6887"/>
    <w:rsid w:val="08686BA4"/>
    <w:rsid w:val="09107874"/>
    <w:rsid w:val="092B63E8"/>
    <w:rsid w:val="09C90B7E"/>
    <w:rsid w:val="0A271948"/>
    <w:rsid w:val="0B497602"/>
    <w:rsid w:val="0C180B4A"/>
    <w:rsid w:val="0D5D4B25"/>
    <w:rsid w:val="0DAA2DBD"/>
    <w:rsid w:val="0DAC5BD1"/>
    <w:rsid w:val="0EAD6EEA"/>
    <w:rsid w:val="0F99185B"/>
    <w:rsid w:val="0FE56F24"/>
    <w:rsid w:val="1105772A"/>
    <w:rsid w:val="113F13AF"/>
    <w:rsid w:val="12C914AC"/>
    <w:rsid w:val="13642ED2"/>
    <w:rsid w:val="13853E0E"/>
    <w:rsid w:val="13A156A2"/>
    <w:rsid w:val="13E272DD"/>
    <w:rsid w:val="142601A0"/>
    <w:rsid w:val="1431717D"/>
    <w:rsid w:val="14882518"/>
    <w:rsid w:val="14F45AB5"/>
    <w:rsid w:val="15E67CDE"/>
    <w:rsid w:val="1633371E"/>
    <w:rsid w:val="164527B8"/>
    <w:rsid w:val="171B2422"/>
    <w:rsid w:val="175323D3"/>
    <w:rsid w:val="17624736"/>
    <w:rsid w:val="17820EA9"/>
    <w:rsid w:val="17EB3AC8"/>
    <w:rsid w:val="18267DCC"/>
    <w:rsid w:val="1A1E170D"/>
    <w:rsid w:val="1A501F04"/>
    <w:rsid w:val="1AC40A72"/>
    <w:rsid w:val="1B0E41D9"/>
    <w:rsid w:val="1BB1288F"/>
    <w:rsid w:val="1C6A7F33"/>
    <w:rsid w:val="1CB434D1"/>
    <w:rsid w:val="1CFB4408"/>
    <w:rsid w:val="1DD26435"/>
    <w:rsid w:val="1ED22D42"/>
    <w:rsid w:val="1EE72101"/>
    <w:rsid w:val="1F303599"/>
    <w:rsid w:val="1F820E68"/>
    <w:rsid w:val="2002125D"/>
    <w:rsid w:val="2134152D"/>
    <w:rsid w:val="21957BAE"/>
    <w:rsid w:val="219A23B7"/>
    <w:rsid w:val="21F72EA4"/>
    <w:rsid w:val="22DC415D"/>
    <w:rsid w:val="23525D77"/>
    <w:rsid w:val="243B2CCD"/>
    <w:rsid w:val="248E50CF"/>
    <w:rsid w:val="24C63ABA"/>
    <w:rsid w:val="250C422F"/>
    <w:rsid w:val="26513B69"/>
    <w:rsid w:val="268230C5"/>
    <w:rsid w:val="27B61945"/>
    <w:rsid w:val="27CC46E8"/>
    <w:rsid w:val="2853058F"/>
    <w:rsid w:val="2AE352A4"/>
    <w:rsid w:val="2BC366EF"/>
    <w:rsid w:val="2BDD00DB"/>
    <w:rsid w:val="2C720442"/>
    <w:rsid w:val="2CE62DB5"/>
    <w:rsid w:val="2CEC4653"/>
    <w:rsid w:val="2CF46912"/>
    <w:rsid w:val="2DDF2978"/>
    <w:rsid w:val="2E2F4DAA"/>
    <w:rsid w:val="2E982FE4"/>
    <w:rsid w:val="2F1F52CE"/>
    <w:rsid w:val="2F946DEA"/>
    <w:rsid w:val="2FAE4DD8"/>
    <w:rsid w:val="2FEF4C15"/>
    <w:rsid w:val="30BF7723"/>
    <w:rsid w:val="30FA350E"/>
    <w:rsid w:val="317F4646"/>
    <w:rsid w:val="31D91214"/>
    <w:rsid w:val="322339B1"/>
    <w:rsid w:val="33060190"/>
    <w:rsid w:val="33A21C62"/>
    <w:rsid w:val="34941DE1"/>
    <w:rsid w:val="34F8683E"/>
    <w:rsid w:val="357A7EF3"/>
    <w:rsid w:val="38380A46"/>
    <w:rsid w:val="38BD562B"/>
    <w:rsid w:val="39265097"/>
    <w:rsid w:val="392A738A"/>
    <w:rsid w:val="393C1D78"/>
    <w:rsid w:val="3A701659"/>
    <w:rsid w:val="3ACF4D71"/>
    <w:rsid w:val="3AE72CE6"/>
    <w:rsid w:val="3B0D51B7"/>
    <w:rsid w:val="3BC03989"/>
    <w:rsid w:val="3C5201D1"/>
    <w:rsid w:val="3C857782"/>
    <w:rsid w:val="3CC51A0D"/>
    <w:rsid w:val="3CDD214B"/>
    <w:rsid w:val="3D3E1592"/>
    <w:rsid w:val="3F652797"/>
    <w:rsid w:val="3FD129C2"/>
    <w:rsid w:val="419D50F5"/>
    <w:rsid w:val="421F65E0"/>
    <w:rsid w:val="42AB112A"/>
    <w:rsid w:val="435E3154"/>
    <w:rsid w:val="437B0993"/>
    <w:rsid w:val="439D41C1"/>
    <w:rsid w:val="4403640B"/>
    <w:rsid w:val="44B10262"/>
    <w:rsid w:val="44CE22FC"/>
    <w:rsid w:val="45A56365"/>
    <w:rsid w:val="46330E4F"/>
    <w:rsid w:val="469A334D"/>
    <w:rsid w:val="46EA03D7"/>
    <w:rsid w:val="471C48B5"/>
    <w:rsid w:val="487E3D7C"/>
    <w:rsid w:val="48C20E03"/>
    <w:rsid w:val="491A09A4"/>
    <w:rsid w:val="4A772B03"/>
    <w:rsid w:val="4AD408B2"/>
    <w:rsid w:val="4B7550FC"/>
    <w:rsid w:val="4B89446F"/>
    <w:rsid w:val="4BD2124A"/>
    <w:rsid w:val="4C3A1ADC"/>
    <w:rsid w:val="4C585231"/>
    <w:rsid w:val="4D0B4F8C"/>
    <w:rsid w:val="4D1735DF"/>
    <w:rsid w:val="4E3C55F0"/>
    <w:rsid w:val="4F7663E5"/>
    <w:rsid w:val="4FA7506B"/>
    <w:rsid w:val="4FBC58A1"/>
    <w:rsid w:val="4FF518C4"/>
    <w:rsid w:val="50016989"/>
    <w:rsid w:val="50923E68"/>
    <w:rsid w:val="50FC2554"/>
    <w:rsid w:val="51371919"/>
    <w:rsid w:val="518836D8"/>
    <w:rsid w:val="53573133"/>
    <w:rsid w:val="543309ED"/>
    <w:rsid w:val="543D7276"/>
    <w:rsid w:val="544F2C2B"/>
    <w:rsid w:val="545323E1"/>
    <w:rsid w:val="5481203C"/>
    <w:rsid w:val="559F068E"/>
    <w:rsid w:val="55BF1EF1"/>
    <w:rsid w:val="56517CD4"/>
    <w:rsid w:val="56F06049"/>
    <w:rsid w:val="574A4304"/>
    <w:rsid w:val="57EF11CA"/>
    <w:rsid w:val="58102BEC"/>
    <w:rsid w:val="585F29AA"/>
    <w:rsid w:val="5B737D75"/>
    <w:rsid w:val="5C6E00C2"/>
    <w:rsid w:val="5CDA74B7"/>
    <w:rsid w:val="5D040150"/>
    <w:rsid w:val="5D863358"/>
    <w:rsid w:val="5DB36416"/>
    <w:rsid w:val="5EC60CA6"/>
    <w:rsid w:val="5EE30B4E"/>
    <w:rsid w:val="5F5774F3"/>
    <w:rsid w:val="5F902416"/>
    <w:rsid w:val="600150EC"/>
    <w:rsid w:val="61247004"/>
    <w:rsid w:val="614738C3"/>
    <w:rsid w:val="617479B2"/>
    <w:rsid w:val="626B43C1"/>
    <w:rsid w:val="62E31215"/>
    <w:rsid w:val="632A323E"/>
    <w:rsid w:val="64205D6C"/>
    <w:rsid w:val="6549476A"/>
    <w:rsid w:val="65AA09D5"/>
    <w:rsid w:val="65EC312A"/>
    <w:rsid w:val="66DD6198"/>
    <w:rsid w:val="66FF1C2F"/>
    <w:rsid w:val="676E24B4"/>
    <w:rsid w:val="67CA642F"/>
    <w:rsid w:val="68493493"/>
    <w:rsid w:val="689E6DC6"/>
    <w:rsid w:val="68E77920"/>
    <w:rsid w:val="693235EF"/>
    <w:rsid w:val="699B0DE3"/>
    <w:rsid w:val="69B66E5A"/>
    <w:rsid w:val="6A2405AC"/>
    <w:rsid w:val="6AA40BEF"/>
    <w:rsid w:val="6B4E3436"/>
    <w:rsid w:val="6CF767E7"/>
    <w:rsid w:val="6D3A03A4"/>
    <w:rsid w:val="6D6272C1"/>
    <w:rsid w:val="6DF55CAB"/>
    <w:rsid w:val="6EBC07AC"/>
    <w:rsid w:val="6EC06E18"/>
    <w:rsid w:val="70901AA3"/>
    <w:rsid w:val="72CE3BE6"/>
    <w:rsid w:val="73904B31"/>
    <w:rsid w:val="73A47B73"/>
    <w:rsid w:val="73ED25DD"/>
    <w:rsid w:val="740C19A2"/>
    <w:rsid w:val="74194292"/>
    <w:rsid w:val="74246167"/>
    <w:rsid w:val="74C45C9C"/>
    <w:rsid w:val="74FF3505"/>
    <w:rsid w:val="75B72F7A"/>
    <w:rsid w:val="763373C0"/>
    <w:rsid w:val="764D1CBA"/>
    <w:rsid w:val="768E7BA3"/>
    <w:rsid w:val="7720627B"/>
    <w:rsid w:val="77A10A8F"/>
    <w:rsid w:val="77C922E8"/>
    <w:rsid w:val="77FE7463"/>
    <w:rsid w:val="7A727C4C"/>
    <w:rsid w:val="7A75210C"/>
    <w:rsid w:val="7AD42B9E"/>
    <w:rsid w:val="7B2253A8"/>
    <w:rsid w:val="7C052B4A"/>
    <w:rsid w:val="7CD521D1"/>
    <w:rsid w:val="7D8E3E63"/>
    <w:rsid w:val="7EDB14DF"/>
    <w:rsid w:val="7F01176C"/>
    <w:rsid w:val="7FAA2F6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qFormat="1" w:uiPriority="99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iPriority="1" w:name="Default Paragraph Font"/>
    <w:lsdException w:unhideWhenUsed="0" w:uiPriority="0" w:semiHidden="0" w:name="Body Text"/>
    <w:lsdException w:qFormat="1" w:uiPriority="99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qFormat="1" w:uiPriority="0" w:semiHidden="0" w:name="Body Text First Indent 2"/>
    <w:lsdException w:unhideWhenUsed="0" w:uiPriority="0" w:semiHidden="0" w:name="Note Heading"/>
    <w:lsdException w:qFormat="1" w:uiPriority="99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qFormat="1"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iPriority="99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qFormat="1"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11">
    <w:name w:val="Default Paragraph Font"/>
    <w:semiHidden/>
    <w:unhideWhenUsed/>
    <w:qFormat/>
    <w:uiPriority w:val="1"/>
  </w:style>
  <w:style w:type="table" w:default="1" w:styleId="10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Normal Indent"/>
    <w:basedOn w:val="1"/>
    <w:unhideWhenUsed/>
    <w:qFormat/>
    <w:uiPriority w:val="99"/>
    <w:pPr>
      <w:ind w:firstLine="420" w:firstLineChars="200"/>
    </w:pPr>
  </w:style>
  <w:style w:type="paragraph" w:styleId="3">
    <w:name w:val="Body Text Indent"/>
    <w:basedOn w:val="1"/>
    <w:unhideWhenUsed/>
    <w:qFormat/>
    <w:uiPriority w:val="99"/>
    <w:pPr>
      <w:spacing w:after="120"/>
      <w:ind w:left="420" w:leftChars="200"/>
    </w:pPr>
  </w:style>
  <w:style w:type="paragraph" w:styleId="4">
    <w:name w:val="Balloon Text"/>
    <w:basedOn w:val="1"/>
    <w:link w:val="14"/>
    <w:qFormat/>
    <w:uiPriority w:val="0"/>
    <w:rPr>
      <w:sz w:val="18"/>
      <w:szCs w:val="18"/>
    </w:rPr>
  </w:style>
  <w:style w:type="paragraph" w:styleId="5">
    <w:name w:val="footer"/>
    <w:basedOn w:val="1"/>
    <w:link w:val="13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6">
    <w:name w:val="header"/>
    <w:basedOn w:val="1"/>
    <w:link w:val="12"/>
    <w:qFormat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7">
    <w:name w:val="Body Text 2"/>
    <w:basedOn w:val="1"/>
    <w:unhideWhenUsed/>
    <w:qFormat/>
    <w:uiPriority w:val="99"/>
    <w:pPr>
      <w:spacing w:after="120" w:line="480" w:lineRule="auto"/>
    </w:pPr>
  </w:style>
  <w:style w:type="paragraph" w:styleId="8">
    <w:name w:val="Normal (Web)"/>
    <w:basedOn w:val="1"/>
    <w:next w:val="1"/>
    <w:qFormat/>
    <w:uiPriority w:val="0"/>
    <w:pPr>
      <w:spacing w:beforeAutospacing="1" w:afterAutospacing="1"/>
      <w:jc w:val="left"/>
    </w:pPr>
    <w:rPr>
      <w:rFonts w:cs="Times New Roman"/>
      <w:kern w:val="0"/>
      <w:sz w:val="24"/>
    </w:rPr>
  </w:style>
  <w:style w:type="paragraph" w:styleId="9">
    <w:name w:val="Body Text First Indent 2"/>
    <w:basedOn w:val="3"/>
    <w:unhideWhenUsed/>
    <w:qFormat/>
    <w:uiPriority w:val="0"/>
    <w:pPr>
      <w:ind w:firstLine="420" w:firstLineChars="200"/>
    </w:pPr>
  </w:style>
  <w:style w:type="character" w:customStyle="1" w:styleId="12">
    <w:name w:val="页眉 Char"/>
    <w:basedOn w:val="11"/>
    <w:link w:val="6"/>
    <w:qFormat/>
    <w:uiPriority w:val="0"/>
    <w:rPr>
      <w:rFonts w:asciiTheme="minorHAnsi" w:hAnsiTheme="minorHAnsi" w:eastAsiaTheme="minorEastAsia" w:cstheme="minorBidi"/>
      <w:kern w:val="2"/>
      <w:sz w:val="18"/>
      <w:szCs w:val="18"/>
    </w:rPr>
  </w:style>
  <w:style w:type="character" w:customStyle="1" w:styleId="13">
    <w:name w:val="页脚 Char"/>
    <w:basedOn w:val="11"/>
    <w:link w:val="5"/>
    <w:qFormat/>
    <w:uiPriority w:val="0"/>
    <w:rPr>
      <w:rFonts w:asciiTheme="minorHAnsi" w:hAnsiTheme="minorHAnsi" w:eastAsiaTheme="minorEastAsia" w:cstheme="minorBidi"/>
      <w:kern w:val="2"/>
      <w:sz w:val="18"/>
      <w:szCs w:val="18"/>
    </w:rPr>
  </w:style>
  <w:style w:type="character" w:customStyle="1" w:styleId="14">
    <w:name w:val="批注框文本 Char"/>
    <w:basedOn w:val="11"/>
    <w:link w:val="4"/>
    <w:qFormat/>
    <w:uiPriority w:val="0"/>
    <w:rPr>
      <w:rFonts w:asciiTheme="minorHAnsi" w:hAnsiTheme="minorHAnsi" w:eastAsiaTheme="minorEastAsia" w:cstheme="minorBidi"/>
      <w:kern w:val="2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8" Type="http://schemas.openxmlformats.org/officeDocument/2006/relationships/fontTable" Target="fontTable.xml"/><Relationship Id="rId27" Type="http://schemas.openxmlformats.org/officeDocument/2006/relationships/customXml" Target="../customXml/item1.xml"/><Relationship Id="rId26" Type="http://schemas.openxmlformats.org/officeDocument/2006/relationships/numbering" Target="numbering.xml"/><Relationship Id="rId25" Type="http://schemas.openxmlformats.org/officeDocument/2006/relationships/image" Target="media/image22.png"/><Relationship Id="rId24" Type="http://schemas.openxmlformats.org/officeDocument/2006/relationships/image" Target="media/image21.png"/><Relationship Id="rId23" Type="http://schemas.openxmlformats.org/officeDocument/2006/relationships/image" Target="media/image20.png"/><Relationship Id="rId22" Type="http://schemas.openxmlformats.org/officeDocument/2006/relationships/image" Target="media/image19.png"/><Relationship Id="rId21" Type="http://schemas.openxmlformats.org/officeDocument/2006/relationships/image" Target="media/image18.png"/><Relationship Id="rId20" Type="http://schemas.openxmlformats.org/officeDocument/2006/relationships/image" Target="media/image17.png"/><Relationship Id="rId2" Type="http://schemas.openxmlformats.org/officeDocument/2006/relationships/settings" Target="settings.xml"/><Relationship Id="rId19" Type="http://schemas.openxmlformats.org/officeDocument/2006/relationships/image" Target="media/image16.png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C64F4493-020F-4573-A23F-B0A6A5E33C05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Company>china</Company>
  <Pages>11</Pages>
  <Words>2657</Words>
  <Characters>2825</Characters>
  <Lines>38</Lines>
  <Paragraphs>10</Paragraphs>
  <TotalTime>3</TotalTime>
  <ScaleCrop>false</ScaleCrop>
  <LinksUpToDate>false</LinksUpToDate>
  <CharactersWithSpaces>2829</CharactersWithSpaces>
  <Application>WPS Office_12.1.0.18276_F1E327BC-269C-435d-A152-05C5408002CA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2022-09-22T07:51:00Z</dcterms:created>
  <dc:creator>admin</dc:creator>
  <cp:lastModifiedBy>郑晓明</cp:lastModifiedBy>
  <dcterms:modified xsi:type="dcterms:W3CDTF">2024-09-28T06:05:00Z</dcterms:modified>
  <cp:revision>9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2052-12.1.0.18276</vt:lpwstr>
  </property>
  <property fmtid="{D5CDD505-2E9C-101B-9397-08002B2CF9AE}" pid="3" name="ICV">
    <vt:lpwstr>9D783DAF743F4155980D59302BBCEC66_13</vt:lpwstr>
  </property>
</Properties>
</file>